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Цикоридзе Г.Р. в Арбитражный суд Республики Карелия обратился финансовый управляющий его имуществом с заявлением о признании недействительными платежей на сумму 1 595 975 рублей 87 копеек, совершенных должником в пользу Боева К.Ю., и применении последствий недействительности сделки. Определением Арбитражного суда Республики Карелия от 17.10.2023, оставленным без изменения постановлением Тринадцатого арбитражного апелляционного суда от 20.12.2023 и постановлением Арбитражного суда Северо-Западного округа от 04.04.2024, признаны недействительными оспариваемые платежи и применены последствия недействительности сделки в виде взыскания с ответчика в конкурсную массу должника 1 595 975 рублей 87 копеек. Цикоридзе Г.Р.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спор и удовлетворяя заявление финансового управляющего, суды руководствовались положениями пунктов 1 и 2 статьи 61.2 Федерального закона от 26.10.2002 № 127-ФЗ «О несостоятельности (банкротстве)» и исходили из того, что безвозмездные оспариваемые перечисления денежных средств совершены в пользу аффилированного лица, в период неплатежеспособности и недостаточности имущества должника, с целью причинения вреда имущественным интересам кредиторов.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