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«Хрустальное» обратилось в Арбитражный суд Кемеровской области с иском о взыскании с ООО «Логро» 231 828 рублей 48 копеек ущерба, причиненного в результате порчи перевозимого груза. Решением Арбитражного Кемеровской области от 25.09.2023, оставленным без изменения постановлением Седьмого арбитражного апелляционного суда от 29.12.2023 и постановлением Арбитражного суда Западно-Сибирского округа от 10.04.2024, иск удовлетворен. ООО «Логро» обратилось в Судебную коллегию Верховного Суда Российской Федерации с кассационной жалобой на принятые по делу судебные акты, ссылаясь на нарушение судами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2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393, 401, 785, 796, 803, 804, 805, 1064, 1082 Гражданского кодекса Российской Федерации, статьей 34 Федерального закона от 08.11.2007 № 259-ФЗ «Устав автомобильного транспорта и городского наземного электрического транспорта», статьями 6, 7 Федерального закона от 30.06.2003 № 87-ФЗ «О транспортно-экспедиционной деятельности», пунктами 79, 81 Правил перевозок грузов автомобильным транспортом, утвержденных постановлением Правительства Российской Федерации от 15.04.2001 № 272, разъяснениями, данными в пункте 12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сделали вывод о наличии на стороне экспедитора, принявшего груз к перевозке без замечаний и осведомленного о свойствах груза и правилах его транспортировки, обязанности по возмещению убытков, возникших в связи с утратой груза вследствие его заморозки в ходе перевозки по причине несоблюдения температурного режима, определив размер ущерба исходя из стоимости товара, указанной в счете-фактуре.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