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Швеца Юрия Алексеевича в Арбитражный суд Тюменской области обратился финансовый управляющий с заявлением о признании торгов по продаже арестованного имущества - квартиры, проведенных 09.11.2022, недействительными, применении последствий их недействительности и признании недействительным договора купли-продажи арестованного имущества от 12.01.2023, заключенного с Гусейновой Т.С.; аннулировании записи в Едином государственном реестре недвижимости от 12.01.2023. Определением Арбитражного суда Тюменской области от 13.12.2023 в удовлетворении заявления финансового управляющего отказано. Постановлением Восьмого арбитражного апелляционного суда от 07.02.2024 определение суда первой инстанции оставлено без изменения. Арбитражный суд Западно-Сибирского округа постановлением от 29.03.2024 указанные судебные акты оставил без изменения. Швец С.В.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статьей 449 Гражданского кодекса Российской Федерации, положениями Федерального закона от 02.10.2007 № 229-ФЗ «Об исполнительном производстве» и исходили из того, что спорная квартира реализована на основании решения суда об обращении взыскания в исполнительном производстве для целей исполнения общего обязательства супругов Швец по кредитному договору перед банком, обеспеченного залогом этой квартиры, спорный объект недвижимости исполнительским иммунитетом не обладает. Доводы, изложенные в кассационной жалобе, приводились при рассмотрении спора, были рассмотрены судами и мотивированно отклонены,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