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26.07.2023 Мирошниченко В.В. признана несостоятельной (банкротом), в отношении нее введена процедура реализации имущества гражданина. Постановлением Десятого арбитражного апелляционного суда от 06.10.2023 решение суда первой инстанции оставлено без изменения. Арбитражный суд Московского округа постановлением от 12.03.2024 указанные судебные акты оставил без изменения. Мирошниченко В.В.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Мирошниченко В.В. несостоятельной (банкротом) и вводя процедуру реализации ее имущества, суды руководствовались статьями 213.6, 213.17, 213.24 Федерального закона от 26.10.2002 № 127-ФЗ «О несостоятельности (банкротстве)» и исходили из того, что должник отвечает признакам банкротства, план реструктуризации задолженности, соответствующий требованиям Закона о банкротстве, должником не представлен, доказательства погашения долга отсутствуют, собранием кредиторов принято решение об обращении в суд с ходатайством о введении процедуры реализации имущества.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судом первой инстанции норм процессуального права, являющихся безусловными основаниями для изменения или отмены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