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«Сибирско-Уральская энергетическая компания» (далее – истец) обратилось в Арбитражный суд Курганской области с иском к обществу с ограниченной ответственностью Группа компаний «КМ» (далее – 2 ответчик) об обязании в течение 30 календарных дней с момента вступления решения в законную силу восполнить недопоставленное количество товаров в ассортименте, установленном в Спецификации от 07.04.2022 № 1 к договору поставки от 07.04.2022 № 68/2022, о взыскании неустойки по договору за период с 12.05.2022 по 16.12.2022 в размере 94 578 рублей 17 копеек, а также неустойки в размере 0,1% от стоимости недопоставленного товара в ассортименте, установленном в спецификации от 07.04.2022 № 1 к договору, за каждый день просрочки, начиная с 17.12.2022 по день фактического получения товара, о взыскании на случай неисполнения решения суда в установленный срок судебной неустойки в размере 205 рублей за каждый день просрочки, а также расходов по уплате государственной пошлины в размере 8 000 рублей, с учетом уточнения исковых требований в порядке статьи 49 Арбитражного процессуального кодекса Российской Федерации. Решением Арбитражного суда Курганской области от 20.04.2023 исковые требования удовлетворены в полном объеме. Постановлением Восемнадцатого арбитражного апелляционного суда от 02.10.2023 решение суда первой инстанции изменено, резолютивная часть решения изложена в новой редакции, согласно которой с ответчика в пользу истца взыскана неустойка в сумме 78 524 рублей 83 копейки, в удовлетворении остальной части требований истцу отказано. Арбитражный суд Уральского округа постановлением от 06.12.2023 оставил без изменения постановление суда апелляционной инстанции. Истец обратился в Верховный Суд Российской Федерации с кассационной жалобой на указанные постановления суда апелляционной инстанции и суда округа, в которой просит их отменить, оставив в силе решение суда первой инстанции. Письмом судьи Верховного Суда Российской Федерации от 29.03.2024 были истребованы материалы дела из Арбитражного суда Курганской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3 по экономическим спорам Верховного Суда Российской Федерации не установлено. Как следует из материалов дела, рассматривая настоящий спор, суд первой инстанции пришел к выводу о правомерности требований истца и удовлетворил их в полном объеме. Суд апелляционной инстанции,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положениями Гражданского кодекса Российской Федерации, проанализировав действия сторон по обмену 26.10.2022 и 27.10.2022 письмами, в одном из которых содержалось дополнительное соглашение об изменении спецификации (учитывая, что направлено оно было покупателем – истцом), учитывая условия заключенного договора поставки, пришел к выводу, что сторонами путем обмена документами были согласованы изменения в договор, в части уменьшения товара к поставке. Ввиду изменения сторонами условий договора в части исключения поставки истребуемых товаров, суд апелляционной инстанции пришел к выводу об отсутствии оснований для удовлетворения требований истца об обязании ответчика поставить спорный товар. Вместе с тем, установив факт нарушения ответчиком обязательств, предусмотренных договором, суд апелляционной инстанции признал обоснованным требование истца о взыскании неустойки, размер которой определен с учетом условий пунктов 2.1 и 5.4 договора и неисполнения ответчиком неденежного обязательства по поставке товара за период с 12.05.2022 по 27.10.2022 (дата подписания дополнительного соглашения к договору об уменьшении объема поставки на 171 144 рубля 31 копейку (без НДС). Суд округа согласился с указанными выводами и оставил без изменения постановление суда апелляционной инстанции. Обжалуя судебные акты в Верховный Суд Российской Федерации, истец приводит доводы, которые являлись предметом рассмотрения судов и получили правовую оценку с учетом установленных фактических обстоятельств дела, связанных с тем, что после изменения сторонами условий договора в части исключения поставки истребуемых товаров и подписания дополнительного соглашения к договору об уменьшении объема поставки, спорный товар поставке не подлежал. Несогласие истца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4 Доводы истца,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