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«Промтехстрой-Демонтаж» (далее – ООО «Промтехстрой-Демонтаж», Общество, истец, заявитель) обратилось в Арбитражный суд города Москвы с исковым заявлением к акционерному обществу «Технический заказчик-Регион» (далее – АО «Технический заказчик- Регион», Компания, ответчик) о взыскании 9 564 789 руб. убытков и 114 208,26 руб. неустойки по договору № ПИК/66-Ект-83 от 26.07.2021. Решением Арбитражного суда города Москвы от 04.09.2023 заявленные требования удовлетворены частично, с ответчика в пользу истца взыскано 113 520,25 руб. неустойки, 3 852 789 руб. убытков. Постановлением Девятого арбитражного апелляционного суда от 21.11.2023, оставленным без изменения постановлением Арбитражного суда Московского округа от 15.03.2024, решение суда первой инстанции отменено в части взыскания убытков, в удовлетворении требований о взыскании убытков отказано. 2 В кассационной жалобе, поданной в Верховный Суд Российской Федерации, заявитель просит отменить постановления апелляционной и кассационной инстанции, ссылаясь на существенное нарушение норм материального и процессуального права. В числе прочих доводов заявитель жалобы указывает, что суды ошибочно применили пункт 6 статьи 709 Гражданского кодекса Российской Федерации (далее – ГК РФ); не исследовали природу возникновения убытков у истца, им дана неверная квалификация, как увеличение цены договора, что фактически привело к тому, что ответчик, нарушивший условия договора, освобождён от ответственности за ненадлежащее исполнение своих встречных обязательств по договору. Истец неоднократно уведомлял ответчика о переходе с летнего на зимнее топливо в связи с изменением сроков работ по независящим от истца причинам. Убытки истца вызваны не ростом цен на топливо, не непредвиденным увеличением объёмов и/или видов работ, а виновными действиями (бездействием) ответчика, приведшими к нарушению условий договора о сроках работ, что привело к убыткам на стороне истца, что не было учтено судами апелляционной и кассационной инстанций.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ответчиком (заказчик) и истцом (подрядчик) был заключен договор № ПИК/66-Ект-83 от 26.07.2021 на выполнение работ. В рамках дела № А40-118637/2022 по спору между этими же сторонами был установлен факт выполнения истцом работ и их неоплаты со стороны ответчика; обстоятельств в силу положений статьи 69 АПК РФ являются преюдициальными по отношению к настоящему спору и не нуждаются в повторном доказывании. Учитывая, что в рамках указанного дела была установлена просрочка ответчика по оплате выполненных работ, в рамках настоящего дела истцом заявлено требование о взыскании неустойки за соответствующую просрочку на основании пункта 7.8 договора за период с 01.10.2022 по 15.03.2023, что по расчётам истца составило 114 208.26 руб. 3 Также истцом было заявлено о взыскании убытков в виде реального ущерба на сумму 3 852 789 руб., в обоснование требований по которым истец также сослался на обстоятельства, ранее установленные в рамках дела № А40- 118637/2022. Так, в указанном деле суды установили, что работы по договору должны были быть окончены 25.09.2021, между тем в связи со встречной просрочкой исполнения обязательств АО «Технический заказчик-Регион», они не могли быть завершены в указанный срок; часть встречных обязательств ответчиком была исполнена лишь в феврале 2022 года, работы были продлены на зимний период. Учитывая данные обстоятельства, истец указывает, что понес убытки между разницей в стоимости летного и зимнего топлива, используемого в технике для 4 производства работ: стоимость летнего топлива составляет 49,50 руб. за литр, в то время как стоимость зимнего топлива за 1 литр – 56 руб. Таким образом, размер фактически понесенных истцом убытков в связи с изменением стоимости топлива составил 3 852 789 руб. (1 284 263 руб. * 3 месяца) в соответствии расчетом, представленным в материалы дела. Кроме того, истцом также заявлено требование о взыскании 5 712 000 руб. убытков, являющихся упущенной выгодой, вызванной простоем строительной техники в связи с просрочкой исполнения обязательств со стороны ответчика. По расчету истца, размер упущенной выгоды за период с 06.03.2023 по 21.03.2023 составляет 5 712 000 руб. Суд первой инстанции, исследовав и оценив по правилам статей 9, 65, 68, 71 АПК РФ представленные в материалы дела доказательства, приняв во внимание обстоятельства, установленные в рамках дела № А40-118637/2022, руководствуясь статьями 15, 309-310, 330, 393, 401, 421, 431 Гражданского кодекса Российской Федерации (далее – ГК РФ),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частично удовлетворил иск, взыскав с ответчика в пользу истца 113 520,25 руб. неустойки и 3 852 789 руб. убытков, отказав в остальной части требований. Признавая обоснованными требования истца о взыскания неустойки, суд первой инстанции исходил из обстоятельств, установленных в рамках дела № А40-118637/2022, касающихся подверженности факта просрочки ответчика в оплате выполненных работ. Проверив представленный истцом расчет неустойки за период с 01.10.2022 по 15.03.2023, суд пришел к выводу, что он выполнен неверно, поскольку постановлением Правительства Российской Федерации от 28.03.2022 № 497 «О введении моратория на возбуждение дел о банкротстве по заявлениям, подаваемым кредиторами» был установлен мораторий на 4 начисление финансовых санкций в период с 01.04.2022 по 01.10.2022 включительно. Таким образом, в указанной части после произведенного судом перерасчета требования истца были удовлетворены за период, начиная с 02.10.2022 на сумму в 113 520,25 руб.; оснований для применения положений статьи 333 ГК РФ судом установлено не было. Отказывая в части требований истца о взыскании упущенной выгоды в сумме 5 712 000 руб. в связи с простоем строительной техники, суд первой инстанции указал, что приведенные истцом в обоснование заявленных требований доводы и расчеты убытков носят предположительный характер; истцом не было представлено доказательств, подтверждающих, что им предпринимались необходимые меры по недопущению неблагоприятных для него последствий – техника с объекта не вывозилась; истец не подтвердил совершение им конкретных действий, направленных на извлечение доходов, которые не были получены только в связи с допущенным должником нарушением. Констатировав наличие всех элементов состава гражданско-правового нарушения, необходимых и достаточных для привлечения ответчика к ответственности в виде возмещения убытков в связи с изменением стоимости топлива, суд первой инстанции удовлетворил требование истца о взыскании убытков в сумме 3 852 789 руб. Повторно исследовав и оценив представленные доказательства, руководствуясь теми же нормами права, а также статьями 421, 451, 709, 743 ГК РФ суд апелляционной инстанции не согласился с выводами суда первой инстанции в части взыскания 3 852 789 руб. убытков, отменил решение суда в данной части и отказал в их удовлетворении. Суд округа поддержал выводы суда апелляционной инстанции. При этом судебные инстанции исходили из того, что заявленные истцом к взысканию убытки не являются таковыми, поскольку в цену работ по договору включены также и расходы подрядчика, связанные с выполнением работ, которыми и являются расходы по закупке соответствующего топлива, необходимого для работы строительной техники. Учитывая, что цена работ по договору является твердой, а дополнительное соглашение об увеличении цены договора в установленном договором порядке сторонами не заключалось, суд апелляционной инстанции пришел к выводу, что требования истца в указанной части являются необоснованными. Также суд апелляционной инстанции принял во внимание, что подрядчик не воспользовался предоставленным ему правом на приостановление работ либо на отказ от исполнения договора (пункт 1 статьи 719 и пункт 6 статьи 709 ГК РФ); истцом не были соблюдены требования пункта 3 статьи 743 ГК РФ.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5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«Промтехстрой-Демонтаж»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