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Русалева Э.А. в Арбитражный суд Свердловской области обратился должник с заявлением о признании действий арбитражного управляющего Бобина В.А. по снятию и присвоению 80 000 рублей необоснованными, незаконными и взыскании с управляющего в конкурсную массу 80 000 рублей убытков. К участию с обособленном споре привлечены Управление Федеральной службы государственной регистрации, кадастра и картографии по Свердловской области, некоммерческое партнерство саморегулируемая организация арбитражных управляющих «Развитие», общество с ограниченной ответственностью «Международная страховая группа». Определением Арбитражного суда Свердловской области от 29.11.2023 в удовлетворении заявления отказано. Постановлением Семнадцатого арбитражного апелляционного суда от 25.01.2024 определение суда первой инстанции отменено в части; действия арбитражного управляющего Бобина В.А. по снятию со счета должника денежных средств в сумме 25 000 рублей признаны незаконными; денежные 2 средства в указанной сумме взысканы с Бобина В.А. в качестве убытков в конкурсную массу должника; в удовлетворении заявления в остальной части отказано. Арбитражный суд Уральского округа постановлением от 19.04.2024 постановление суда апелляционной инстанции оставил без изменения. Русалев Э.А.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статей 20.3, 60, 213.9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расходы, связанные с проведением оценки имущества должника и необходимостью опубликовать сведения в ЕФРСБ, непосредственно связаны с проведением мероприятий процедуры реализации имущества должника и арбитражный управляющий имеет право на их возмещение за счет конкурсной массы должника.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