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Рязанской области обратилась финансовый управляющий ФИО1 с заявлением о признании недействительным договора купли-продажи транспортного средства от 01.05.2021 и применении последствий недействительности сделки. Определением Арбитражного суда Рязанской области от 26.10.2023, оставленным без изменения постановлением Двадцатого арбитражного апелляционного суда от 12.02.2024 и постановлением Арбитражного суда Центрального округа от 18.04.2024, в удовлетворения заявления отказано. Финансовый управляющий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пришли к выводу о недоказанности наличия совокупности условий, необходимой для признания сделки недействительной на основании пунктов 1 и 2 статьи 61.2 Федерального закона от 26.12.2002 № 127-ФЗ «О несостоятельности (банкротстве)», учитывая отсутствие относимых и допустимых доказательств неравноценности встречного исполнения и причинения вреда кредиторам.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"ГОРОС-21" (подробнее) Иные лица: ГУ ЗАГС Рязанской области (подробнее) ООО МКК "ВЫДАЮЩИЕСЯ КРЕДИТЫ" (подробнее) Управление Федеральной службы войск национальной гвардии Российской Федерации по Рязанской области (подробнее) Федеральное агентство воздушного транспорта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