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Кашапов Альберт Фанисович обратился в Арбитражный суд Республики Башкортостан с исковым заявлением к обществу с ограниченной ответственностью Специализированный застройщик «Стройинвест» (далее – Общество) о взыскании 120 101 300 рублей действительной стоимости доли в уставном капитале и 4 886 313 рублей процентов за пользование чужими денежными средствами за период с 02.10.2022 по 17.04.2023. Решением Арбитражного суда Республики Башкортостан от 26.04.2023 требования удовлетворены. Постановлением Восемнадцатого арбитражного апелляционного суда от 19.09.2023, оставленным без изменения постановлением Арбитражного суда Уральского округа от 20.03.2024, решение от 26.04.2023 отменено, в удовлетворении иска отказано.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существенное нарушение судами норм материального и процессуального права. 2 В обоснование доводов жалобы заявитель полагает ошибочным вывод апелляционного и окружного судов, что средства участников долевого строительства, находящиеся у застройщика, не могут быть приняты для расчета чистых активов организации.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оценив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усматривается из обжалуемых судебных актов, участником Общества является Кашапов А.Ф., которому принадлежит 10% долей уставного капитала юридического лица номинальной стоимостью 1212 рублей. Кашапов А.Ф. 15.07.2021 обратился в Общество с нотариально заверенным заявлением о выходе из состава участников юридического лица и выплате действительной стоимости доли; 20.07.2021 истец направил ответчику аналогичное заявление. Сославшись на то, что действительная стоимость доли в связи с выходом из Общества не выплачена в установленный срок, истец обратился в арбитражный суд с соответствующими требованиями. Удовлетворяя иск, суд первой инстанции исходил из наличия у Общества обязанности по выплате действительной стоимости доли, размер которой определен с учетом показателей бухгалтерского баланса Общества по состоянию на последний отчетный период – 31.12.2020. Повторно исследовав, оценив по правилам статьи 71 АПК РФ представленные доказательства, руководствуясь статьей 94 Гражданского кодекса Российской Федерации, статьей 251 Налогового кодекса Российской Федерации, статьями 14, 23, 26 Федерального закона от 08.02.1998 № 14-ФЗ «Об обществах с ограниченной ответственностью», статьями 1, 2, 4, 18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положениями Федерального закона от 06.12.2011 № 402-ФЗ «О бухгалтерском учете», Порядком определения стоимости чистых активов, утвержденным приказом Министерства финансов Российской Федерации от 28.08.2014 № 84н, приняв во внимание разъяснения, изложенные в пункте 16 постановления Пленума Верховного Суда Российской Федерации № 90, Пленума Высшего Арбитражного Суда Российской Федерации № 14 от 09.12.1999 «О некоторых вопросах применения Федерального закона «Об обществах с ограниченной ответственностью», суд апелляционной 3 инстанции, с выводами которого согласился суд округа, отменил решение суда первой инстанции и отказал в удовлетворении требований, указав, что средства участников долевого строительства не могут учитываться в качестве доходов и используются для расчета стоимости чистых активов организации в целях определения размера действительной доли участника в уставном капитале застройщика, без которых финансовые показатели Общества имеют отрицательное значение. С учетом специфики статуса общества (застройщик) необходимо при определении стоимости чистых активов принимать во внимание только активы, на которые не оформлены договоры долевого участия и которые остаются в собственности застройщика по окончании строительства. Отклоняя довод заявителя жалобы о том, что судами не назначена судебная экспертиза, суд округа указал, что самим заявителем, который являлся в рассматриваемый период директором и главным бухгалтером общества, суду так и не были даны исчерпывающие пояснения относительно ведения бухгалтерской отчетности, а также не представлена первичная документация.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Кашапова Альберта Фанисовича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