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18.02.2022 признаны конкурсной массой и подлежащими перечислению на основной счет пенсионные начисления свыше прожиточного минимума. Девятый арбитражный апелляционный суд постановлением от 25.04.2022 определение от 18.02.2022 в части обязания к перечислению на основной счет денежных средств свыше прожиточного минимума отменил и в этой части требования отказал. Арбитражный суд Московского округа постановлением от 07.07.2022 постановление апелляционного суда от 25.04.2022 оставил без изменения. В кассационной жалобе ФИО1 просит об отмене судебных актов в части признания конкурсной массой превышающих величину прожиточного минимума денежных средств, ссылаясь на противоречие законодательству о страховых пенсиях и его судебному толкованию.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Законодательство о страховых пенсиях налагает запрет на выплату пенсии в противоречие с волеизъявлением пенсионера, в связи с чем апелляционной инстанцией отказано в перечислении части пенсии на специальный счет. Состав конкурсной массы при банкротстве гражданина в том числе пенсионера определяется законодательством о банкротстве с ограничениями, установленными гражданским процессуальным законодательством. Констатация включения пенсии, превышающей прожиточный минимум, в конкурсную массу должника соответствует статье 213.25 Федеральный закона от 26.10.2002 № 127-ФЗ «О несостоятельности (банкротстве)», статье 446 Гражданского процессуального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"РОКОСМОСБАНК" (подробнее) ГУ Пенсионный фонд РФ (подробнее) ИФНС России " 25 по г. Москве (подробнее) НЕКОММЕРЧЕСКАЯ ОРГАНИЗАЦИЯ "ФОНД ПОДДЕРЖКИ И РАЗВИТИЯ ФИЗИЧЕСКОЙ КУЛЬТУРЫ И СПОРТА" (подробнее) ООО КОММЕРЧЕСКИЙ БАНК "ЛАЙТ" (подробнее) ф/у Анисимов А.А. (подробнее) Иные лица: ГУ-Пенсионный фонд РФ (подробнее) Замоскворецкий отдел ЗАГС (подробнее) ПАО "Промсвязьбанк" (подробнее) Росреестр по г. Москве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