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Серовой Анны Владимировны удовлетворить. Восстановить срок подачи кассационной жалобы на определение Арбитражного суда города Москвы от 05.10.2023, постановление Девятого арбитражного апелляционного суда от 11.12.2023 и постановление Арбитражного суда Московского округа от 22.04.2024 по делу № А40-259503/2021.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