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«Проектный институт «Геоплан» обратилось в Арбитражный суд Республики Крым с исковым заявлением к ФИО1 о привлечении к субсидиарной ответственности и взыскании 1 054 705 рублей 14 копеек.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«Импульс-Строй-Эксперт». Решением Арбитражного суда Республики Крым от 18.08.2023, оставленным без изменения постановлением Двадцать первого арбитражного апелляционного суда от 21.11.2023 и постановлением Арбитражного суда Центрального округа от 13.02.2024,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13.02.2024, тогда как кассационная жалоба была направлена почтовым отправлением в Верховный Суд Российской Федерации 08.05.2024,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Республики Крым от 18.08.2023, постановление Двадцать первого арбитражного апелляционного суда от 21.11.2023 и постановление Арбитражного суда Центрального округа от 13.02.2024 по делу № А83-7877/2023 восстановить. Судья Верховного СудаРоссийской Федерации Н.С. Чучунова Суд: Верховный Суд РФ (подробнее) Истцы: ООО "ПРОЕКТНЫЙ ИНСТИТУТ "ГЕОПЛАН" (подробнее) Иные лица: АСЦО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