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ФИО3 в Арбитражный суд города Москвы обратился финансовый управляющий ее имуществом с заявлением о признании недействительными договора купли-продажи от 19.04.2021, заключенного между должником и ФИО4, договора дарения от 01.06.2021, заключенного между ФИО4 и ФИО1, договора купли-продажи доли жилого дома с земельным участком от 30.07.2021, заключенного между ФИО1 и ФИО2, и применении последствий недействительности сделок. Определением Арбитражного суда города Москвы от 28.04.2023 признан недействительным договор купли-продажи от 19.04.2021; прекращено производство по заявлению в части признания недействительными договора дарения от 01.06.2021 и договора купли-продажи от 30.07.2021; отказано в удовлетворении заявления в части применения последствий недействительности сделок. Постановлением Девятого арбитражного апелляционного суда от 15.11.2023 определение суда первой инстанции изменено; отменено определение суда в части прекращения производства по заявлению и отказа в применении последствий недействительности сделок; признаны недействительными договор дарения от 01.06.2021 и договор купли-продажи от 30.07.2021; применены последствия недействительности сделок в виде обязания ФИО1 возвратить в конкурсную массу должника 9/10 доли в праве собственности на жилое помещение общей площадью 263,60 кв.м и 55/56 доли в праве собственности на земельный участок общей площадью 1 400 кв.м и обязания ФИО2 возвратить в конкурсную массу должника 1/10 доли в праве собственности на жилое помещение общей площадью 263,60 кв.м и 1/56 доли в праве собственности на земельный участок общей площадью 1 400 кв.м; в остальной части определение суда первой инстанции оставлено без изменения. Арбитражный суд Московского округа постановлением от 19.03.2024 оставил без изменения постановление суда апелляционной инстанции. ФИО1 и ФИО2 обратились в Судебную коллегию Верховного Суда Российской Федерации с кассационными жалобами и дополнением на принятые по обособленному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 дополнения не установлено. Разрешая спор, суд апелляционной инстанции руководствовался положениями статей 10 , 167 , 168 , 170 Гражданского кодекса Российской Федерации и исходил из того, что спорные сделки представляют собой цепочку притворных последовательных сделок, которые совершены между заинтересованными лицами, при неравноценном встречном предоставлении, исключительно с целью вывода активов должника, в целях недопущения обращения на него взыскания в деле о банкротстве, без какой-либо экономической обоснованности. Окружной суд согласился с выводами суда апелляционной инстанции. Несогласие заявителей кассационных жалоб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права, повлиявших на исход дела, и не является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"БМ-Банк" (подробнее) ИФНС России №8 по г. Москве (подробнее) ПАО Банк "Возрождение" (подробнее) Иные лица: АО БМ Банк (подробнее) Главное управление записи актов гражданского состояния Московской области (подробнее) ДЕПАРТАМЕНТ ЮСТИЦИИ ВЛАДИМИРСКОЙ ОБЛАСТИ (подробнее) Замоскворецкий отдел ЗАГ МО (подробнее) МВД России ФКУ "ГИАЦ МВД России" (подробнее) Судьи дела: Зарубина Е.Н. (судья)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