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«Аренда эксклюзивной техники и специальных машин» (далее – Общество, истец) обратилось в Арбитражный суд города Санкт-Петербурга и Ленинградской области с иском к обществу с ограниченной ответственностью «Лизинговая Компания МегаПром» (далее – Компания, ответчик) об изъятии имущества. К участию в деле в качестве третьих лиц, не заявляющих самостоятельных требований относительно предмета спора, привлечен Парамонов Виктор Васильевич и Лебедь Алексей Васильевич. Общество с ограниченной ответственностью «Научно-производственная нано технологическая индустриальная корпорация О.С.М.» (далее – Корпорация, заявитель) обратилось в Арбитражный суд города Санкт- Петербурга и Ленинградской области с заявлением о замене в порядке процессуального правопреемства Общества на его правопреемника – Корпорацию. 2 Определением суда от 12.09.2023 заявление о замене Общества в порядке процессуального правопреемства удовлетворено. Постановлением Тринадцатого арбитражного апелляционного суда от 21.12.2023, оставленным без изменения постановлением Арбитражного суда Северо-Западного округа от 03.04.2024, определение от 12.09.2023 отменено, в удовлетворении заявления о процессуальном правопреемстве отказано. В кассационной жалобе, поданной в Верховный Суд Российской Федерации, заявитель просит отменить постановления апелляционной и кассационной инстанций, ссылаясь на существенное нарушение норм материального и процессуального права. В обоснование доводов жалобы заявитель указывает, что договор уступки прав требования (цессии) не признан недействительной сделкой в установленном порядке, права и интересы третьего лица данным правопреемством никак не затронуты и не нарушены; при аналогичных обстоятельствах Общество было заменено на Корпорацию в деле А56- 60937/2020 с тем же составом участников.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Суд первой инстанции, исследовав и оценив по правилам статей 9, 65, 68, 71 АПК РФ представленные в материалы дела доказательства, руководствуясь статьей 48 АПК РФ, статьями 382, 384 Гражданского кодекса Российской Федерации (далее – ГК РФ), установив, что между Обществом (цедент) и Корпорацией (цессионарий) заключен договор от 31.01.2023 № 3101-4 уступки прав требования (цессии), в соответствии с условиями которого цедент уступил, а цессионарий принял права (требования), основанные на договоре лизинга от 29.04.2013 г. № 003-Л, удовлетворил заявление о процессуальной замене на стороне истца. Повторно исследовав и оценив представленные доказательства, руководствуясь теми же нормами права, суд апелляционной инстанции отменил определение суда первой инстанции и отказал в удовлетворении заявления Корпорации. Суд округа поддержал выводы суда апелляционной инстанции. При этом судебные инстанции исходили из того, что если материальное правопреемство имело место до возбуждения дела в суде, а в суд обратилось 3 лицо, которое более не обладает субъективным гражданским правом, процессуальное правопреемство невозможно, поскольку истец является ненадлежащим уже на момент принятия иска к производству арбитражного суда. Из материалов дела следует, что заявитель в подтверждение перехода права требования представил договор уступки прав требования (цессии) от 31.01.2023 № 3101-4, в то время как исковое заявление по настоящему делу подано Обществом в суд первой инстанции 13.03.2023, то есть Общество выбыло из материального правоотношения до обращения в арбитражный суд с иском.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«Научно-Производственная Нано Технологическая Индустриальная Корпорация О.С.М.»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