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постановлением Двадцатого арбитражного апелляционного суда от 02.06.2023 с предпринимателя в пользу арбитражного управляющего Миненко Б.А. взысканы 218 860 рублей 40 копеек (вознаграждение временного управляющего и расходы за процедуру наблюдения). Предприниматель обратился в Двадцатый арбитражный апелляционный суд с заявлением о пересмотре названного постановления по вновь открывшимся обстоятельствам. Определением Двадцатого арбитражного апелляционного суда от 29.01.2024 в удовлетворении заявления отказано. Постановлением Арбитражного суда Центрального округа от 24.04.2024 определение суда апелляционной инстанции оставлено без изменения. Предприниматель обратился в Верховный Суд Российской Федерации с кассационной жалобой, в которой просит отменить принятые по его заявлению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судебных актов, принятых по делу, и доводов кассационной жалобы не установлено. Оставляя заявление без удовлетворения, суд апелляционной инстанции, оценив представленные доказательства в соответствии со статьей 71 Арбитражного процессуального кодекса Российской Федерации, руководствовался статьями 309, 311 названного Кодекса,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новым и вновь открывшимся обстоятельствам», и исходил из того, что обстоятельства, приведенные в качестве вновь открывшихся, не являются таковыми. Суд округа поддержал эти выводы.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