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02.06.2022, оставленным без изменения постановлением Седьмого арбитражного апелляционного суда от 22.08.2022 и постановлением Арбитражного суда Западно-Сибирского округа от 23.11.2022, заявление удовлетворено. В кассационной жалобе ФИО1 просит об отмене судебных актов, ссылаясь на отсутствие надлежащих доказательств расходования заемных денежных средств на нужды семьи.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исходили из установленной в силу статьи 45 Семейного кодекса Российской Федерации и не опровергнутой презумпции расходования денежных средств на нужды семьи, поэтому признали ФИО1 обязанной в отношении спорного долга наряду с супругом. Требуемая переоценка установленных судами обязательств не отвечает критериям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Межрайонная ИФНС России №1 по КО (подробнее) ООО "Интер Трейд 42" (подробнее) ПАО "Сбербанк России" (подробнее) Управление Федеральной службы государственной регистрации, кадастра и картографии по Кемеровской области (подробнее) Иные лица: АО "Российский сельскохозяйственный банк" (подробнее) АССОЦИАЦИЯ "МЕЖРЕГИОНАЛЬНАЯ САМОРЕГУЛИРУЕМАЯ ОРГАНИЗАЦИЯ ПРОФЕССИОНАЛЬНЫХ АРБИТРАЖНЫХ УПРАВЛЯЮЩИХ" (подробнее) АССОЦИАЦИЯ "НАЦИОНАЛЬНАЯ ОРГАНИЗАЦИЯ АРБИТРАЖНЫХ УПРАВЛЯЮЩИХ" (подробнее) Межрегиональное управление Росфинмониторинга по Сибирскому Федеральному округу (подробнее) СОЮЗ АРБИТРАЖНЫХ УПРАВЛЯЮЩИХ "САМОРЕГУЛИРУЕМАЯ ОРГАНИЗАЦИЯ "СЕВЕРНАЯ СТОЛИЦА" (подробнее) Союз "Саморегулируемая организация арбитражных управляющих "Альянс" (подробнее) Центр финансового оздоровления предприятий агропромышленного комплекса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