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27.10.2023, оставленным без изменения постановлением Четвертого арбитражного апелляционного суда от 12.03.2024 и постановлением Арбитражного суда Восточно-Сибирского округа от 03.05.2024, завершена процедура реализации имущества Шелковниковой Аллы Владимировны с освобождением должника от дальнейшего исполнения требований кредиторов, в том числе требований, не заявленных при введении процедуры реализации имущества гражданина. АО «Тинькофф Банк»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2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Освобождая должника от дальнейшего исполнения требований кредиторов,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пунктах 45,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отсутствия обстоятельств, свидетельствующих о противоправности действий должника, направленных на умышленное причинение ущерба кредиторам, уклонение от исполнения своих обязательств, сокрытие своего имущества и доходов, воспрепятствование деятельности финансового управляющего, недобросовестном поведении и признаках преднамеренного или фиктивного банкротства.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