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16.08.2023 к субсидиарной ответственности по обязательствам должника привлечены Пызина Е.А. и Пызин А.Г., с них взыскано 36 991 960 рублей 91 копейка. Постановлением Девятого арбитражного апелляционного суда от 26.10.2023 определение суда первой инстанции отменено, в удовлетворении заявления о привлечении к субсидиарной ответственности по обязательствам должника отказано. Постановлением Арбитражного суда Московского округа от 12.03.2024 указанные судебные акты отменены, обособленный спор направлен на новое рассмотрение в суд первой инстанции. Пызин А.Г. обратился в Верховный Суд Российской Федерации с кассационной жалобой, в которой просит отменить постановление окружного суда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Отменяя судебные акты, суд округа указал на необходимость оценки всех доводов, заявленных участниками дела, и установления обстоятельств, имеющих существенное значение для его правильного разрешения. Оспариваемое Пызиным А.Г. постановление вынесено в пределах предоставленных окружному суду полномочий. Податель жалобы не лишен возможности изложить свои доводы со ссылками на нормы права и имеющиеся в деле доказательства при новом рассмотрении дела.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