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01.07.2024 обратился в Верховный Суд Российской Федерации с жалобой на определение судьи Верховного Суда Российской Федерации от 22.04.2024 № 305-ЭС24-4362, определение Арбитражного суда города Москвы от 26.05.2023, постановление Девятого арбитражного апелляционного суда от 04.09.2023, определение Девятого арбитражного апелляционного суда от 22.09.2023 и постановление Арбитражного суда Московского округа от 25.12.2023 по делу № А40-26168/2023,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срока подачи кассационной жалобы отказать. Кассационную жалобу возвратить заявителю.Судья Верховного Суда Российской Федерации М. К. Антонова Суд: Верховный Суд РФ (подробнее) Истцы: БАНК РОССИИ (подробнее) Ответчики: Центральный банк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