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07.11.2023, оставленным без изменения постановлениями Пятого арбитражного апелляционного суда от 29.01.2024 и Арбитражного суда Дальневосточного округа от 15.04.2024, удовлетворено заявление администрации Корсаковского городского округа о признании незаконными решения и предписания управления от 27.07.2023 по делу № 065/10/18.1-509/2023. В Верховный Суд Российской Федерации поступила жалоба управления на вышеуказанные судебные акты. В силу части 1 статьи 2911 Арбитражного процессуального кодекса Российской Федерации (далее – АПК РФ) судебные акты могут быть полностью или в части обжалованы в Судебную коллегию Верховного Суда Российской Федерации в порядке кассационного производства лицами, участвующими в деле, а также иными лицами в случаях, предусмотренных настоящим Кодексом, если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2 приведшие к нарушению их прав и законных интересов в сфере предпринимательской и иной экономической деятельности. Кассационные жалобы в Судебную коллегию Верховного Суда Российской Федерации подаются на вступившие в законную силу решения и определения арбитражных судов республик, краев, областей, городов федерального значения, автономной области, автономных округов; постановления и определения арбитражных апелляционных судов; решения и определения арбитражных судов округов, принятые ими в первой инстанции; решения и определения Суда по интеллектуальным правам, принятые им в первой инстанции; определения арбитражных судов округов и Суда по интеллектуальным правам, вынесенные ими в процессе кассационного производства, если судебные акты, в отношении которых настоящим Кодексом предусмотрена возможность обжалования в порядке кассационного производства в арбитражный суд округа, обжаловались в указанном порядке; постановления и определения арбитражных судов округов и Суда по интеллектуальным правам, принятые по результатам рассмотрения кассационной жалобы (жалобы) (пункт 1 части 2 статьи 2911 АПК РФ). Из приведенных положений законодательства следует, что заявители, обращаясь с жалобой в Судебную коллегию Верховного Суда Российской Федерации, должны не только доказать наличие в оспариваемых судебных актах существенных нарушений норм материального права и (или) норм процессуального права, но и воспользоваться надлежащей процедурой оспаривания судебных актов, которая подтвердит факт исчерпания всех средств судебной защиты, установленных для той или иной формы процесса в арбитражных судах. Такими средствами судебной защиты являются: процедура рассмотрения дела в арбитражном суде первой инстанции, процедура обжалования судебного акта в судах апелляционной и кассационной инстанций. Только после вынесения соответствующих судебных актов сторона получает право обратиться с жалобой в Судебную коллегию Верховного Суда Российской Федерации. Иной подход привел бы к дискриминации лиц, реализующих свое право на судебную защиту в соответствии с нормами арбитражного процессуального законодательства, поскольку фактически означал бы наделение лиц, не исчерпавших предусмотренные процессуальным законодательством средства судебной защиты, которыми они должны были воспользоваться перед обращением с жалобой в Верховный Суд Российской Федерации, одинаковыми процессуальными правами с лицами, добросовестно реализовавшими право на обжалование судебных актов во всех предусмотренных законодательством судебных инстанциях, и спор которых был подвергнут всем необходимым формам судебного контроля перед обращением в высшую судебную инстанцию. Как усматривается из судебных актов, общество с ограниченной ответственностью «Строй-Альянс», не согласившись с решением суда первой инстанции, обжаловало его в суде апелляционной инстанции, а впоследствии в 3 суде округа. Управление в свою очередь не обращалось с жалобами на судебные акты судов первой и апелляционной инстанций, позицию относительно несогласия с решением суда не высказывало, не направило своего представителя для участия в судебных заседаниях по рассмотрению апелляционной и кассационной жалоб общества. Таким образом, обращаясь с жалобой в Верховный Суд Российской Федерации в порядке, установленном статьей 2911 АПК РФ, управление не исчерпало всех средств судебной защиты, следовательно, с учетом вышеуказанного, основания для рассмотрения кассационной жалобы по существу отсутствуют, поскольку суть правовой концепции исчерпания всех средств судебной защиты состоит в предоставлении возможности не только стороне спора последовательно добиваться принятия необходимого ей судебного акта, но также в предоставлении возможности судам вышестоящих инстанций предотвратить или исправить нарушения, допущенные судами нижестоящих инстанций, которые, в свою очередь, могут стать предметом рассмотрения в вышестоящих судебных органах государства и в межгосударственных судебных органах. При таких обстоятельствах, производство по настоящей жалобе подлежит прекращению применительно к пункту 1 части 1 статьи 150 АПК РФ, в связи с несоблюдением требований части 2 статьи 2911 АПК РФ. Руководствуясь статьями 42, 150,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Управления Федеральной антимонопольной службы по Сахалинской области прекратить.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