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23.10.2023 реализация имущества в отношении ФИО1 завершена, должник освобожден от дальнейшего исполнения требований кредиторов. Постановлением Тринадцатого арбитражного апелляционного суда от 20.12.2023 определение суда первой инстанции в обжалуемой части оставлено без изменения. Арбитражный суд Северо-Западного округа постановлением от 30.04.2024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Тинькофф Банк (подробнее) Межрайонная инспекция Федеральной налоговой службы №12 по Санкт-Петербургу (подробнее) ПАО Сбербанк (подробнее) ф/у Муллагулова Е.М.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