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определением Арбитражного суда Московской области от 20.10.2022 требования ФИО1 признаны обоснованными и включены в третью очередь реестра требований кредиторов должника в размере 251 133 000 рублей и 70 113 000 рублей. ФИО2 обратился в Десятый арбитражный апелляционной суд с жалобой на определение суда первой инстанции. Определением Десятого арбитражного апелляционного суда от 05.06.2023 апелляционная жалоба возвращена на основании пункта 3 части 1 статьи 264 Арбитражного процессуального кодекса Российской Федерации. Арбитражный суд Московского округа постановлением от 17.08.2023 определение суда апелляционной инстанции отменил и направил апелляционную жалобу для рассмотрения по существу в Десятый арбитражный апелляционный суд. ФИО1 обратился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определение суда о возвращении апелляционной жалобы и направляя ее на рассмотрение в Десятый арбитражный апелляционный суд, окружной суд действовал в пределах полномочий, предусмотренных статьями 287 , 288 Арбитражного процессуального кодекса Российской Федерации и исходил из значительной просрочки судов и необходимости реализации права на судебную защиту.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ЗАО "Ипотечный агент ТФБ1" (подробнее) МРИ ФНС №33 по г. Москве (подробнее) НП "Истринская слобода" (подробнее) Союз арбитражных управляющих "Саморегулируемая организация "Дело" (подробнее) СОЮЗ ЗЕМЛЕПОЛЬЗОВАТЕЛЕЙ "БУЖАРОВО-5" (подробнее) Судьи дела: Зарубина Е.Н. (судья) Последние документы по делу: Определение от 10 июля 2024 г. по делу № А41-16610/2022 Определение от 25 января 2024 г. по делу № А41-16610/2022 Определение от 24 октября 2023 г. по делу № А41-16610/2022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