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Арбитражным судом Московской области рассмотрен объединенный спор по заявлению ФИО3 о признании недействительными торгов по реализации недвижимого имущества должника (нежилого помещения) и заключенного по их результатам договора купли-продажи недвижимого имущества от 21.11.2022, применении последствий недействительности заключенного договора купли-продажи в виде перевода права собственности в отношении ½ доли в праве общей долевой собственности на спорное нежилое помещение на ФИО3 и по уточненному заявлению ФИО4 о признании незаконными действий финансового управляющего ФИО1 по проведению торгов по реализации имущества должника в отношении ½ доли в праве общей (долевой) собственности на нежилое помещение, заключению договоров купли-продажи от 21.11.2022 и от 23.12.2022 в отношении этого объекта недвижимости, а также признании торгов по продаже имущества должника недействительными и возврате имущества в конкурсную массу должника, обязании органа по контролю (надзору) погасить запись в ЕГРН о праве собственности ФИО5 и восстановить запись в ЕГРН о праве собственности должника на ½ доли в праве общей (долевой) собственности на нежилое помещение. Определением Арбитражного суда Московской области от 29.09.2023 в удовлетворении заявлений отказано. Постановлением Десятого арбитражного апелляционного суда от 13.12.2023 определение суда первой инстанции отменено; признаны недействительными торги по реализации имущества должника в отношении ½ доли в праве собственности на нежилое помещение и договор купли-продажи доли этого нежилого помещения от 23.12.2022; на ФИО5 возложена обязанность возвратить в конкурсную массу должника ½ доли в праве собственности на нежилое помещение; с должника в пользу ФИО5 взыскано 9 450 000 рублей; в удовлетворении заявления в остальной части отказано; прекращено производство по заявлению ФИО3 в связи с отказом от заявления и его принятия судом. Арбитражный суд Московского округа постановлением от 12.03.2024 оставил без изменения постановление суда апелляционной инстанции. Финансовый управляющий ФИО1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инстанции, с выводами которого согласился окружной суд, руководствовался статьями 447 , 449 Гражданского кодекса Российской Федерации, положениями статей 110 , 111 , 139 Федерального закона от 26.10.2002 № 127-ФЗ «О несостоятельности (банкротстве)» и исходил из существенных нарушений порядка и процедуры проведения торгов по реализации имущества должника (реализовано имущество, находящее в споре; наличие на дату проведения торгов вступившего в законную силу судебного акта о разделе имущества супругов и нарушение права преимущественной покупки имущества должника). Доводы жалобы не подтверждают существенных нарушений норм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России №1 по Московской области (подробнее) ПАО "Сбербанк России" (подробнее) ПАО "Сбербанк России" в лице Юго-Западного банка (подробнее) Иные лица: Управление Росреестра по Москве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