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ФИО1 – ФИО3 обратилась в Арбитражный суд Калининградской области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«Город плюс» (далее – Общество). Решением Арбитражного суда Калининградской области от 29.09.2020, оставленным без изменения постановлением Тринадцатого арбитражного апелляционного суда от 29.01.2021 и постановлением Арбитражного суда Северо-Западного округа от 05.07.2021, заявление удовлетворено: назначена процедура распределения обнаруженного имущества ликвидированного юридического лица – Общества на срок до 14.01.2021; утвержден арбитражный управляющий ФИО4. Не согласившись с вынесенными судебными актами, заявители обратились в Верховный Суд Российской Федерации с кассационными жалобами, одновременно заявив ходатайства об отсрочке уплаты государственной пошлины и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(далее – Налоговый кодекс)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ФИО1,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ФИО1 к ходатайству об отсрочке уплаты государственной пошлины не приложены актуальные сведения, подтверждающие отсутствие возможности оплатить государственную пошлину в установленном размере на день обращения с кассационной жалобой. Кроме того, согласно пункту 2 статьи 333.22 Налогового кодекса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Между тем ФИО2 также не было представлено необходимых документов в обоснование заявленного ходатайства об освобождении от уплаты государственной пошлины.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ФИО1 о предоставлении отсрочки по уплате государственной пошлины и ФИО2 об освобождении от уплаты государственной пошлины отказать. Кассационные жалобы на решение Арбитражного суда Калининградской области от 29.09.2020, постановление Тринадцатого арбитражного апелляционного суда от 29.01.2021 и постановление Арбитражного суда Северо-Западного округа от 05.07.2021 по делу № А21-7357/2020 возвратить. Судья Верховного Суда Российской Федерации Н.С.Чучунова Суд: Верховный Суд РФ (подробнее) Истцы: Арбитражный Управляющий Платова Т. В. (подробнее) Судьи дела: Чучунова Н.С. (судья) (подробнее) Последние документы по делу: Резолютивная часть определения от 9 июля 2024 г. по делу № А21-7357/2020 Определение от 10 июля 2024 г. по делу № А21-7357/2020 Резолютивная часть постановления от 9 июля 2024 г. по делу № А21-7357/2020 Определение от 18 июня 2024 г. по делу № А21-7357/2020 Определение от 26 октября 2021 г. по делу № А21-7357/2020 Определение от 25 октября 2021 г. по делу № А21-7357/2020 Определение от 13 сентября 2021 г. по делу № А21-7357/2020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