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Иваненко Ю.Г. по причине отпуска кассационную жалобу следует передать другому судье. 2 На основании изложенного, руководствуясь статьями 18, 184 Арбитражного процессуального кодекса Российской Федерации, исполняющий обязанности председателя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Иваненко Ю.Г. на судью Першутова А.Г. по кассационному производству № 303-ЭС24-12170. И.о. председателя судебного состава, судья Верховного Суда Российской Федерации Д.В. Тютин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