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Бузлаев Вячеслав Александрович обратился в Арбитражный суд города Москвы с исковым заявлением к обществу с ограниченной ответственностью «Специализированный застройщик «Териберский Берег» о взыскании 240 000 000 рублей задолженности по агентскому договору от 30.04.2020 № 1 и 44 208 000 рублей неустойки.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«Юридическая фирма Орион Партнэрс» (далее – Фирма), общество с ограниченной ответственностью «ПИК- Инвестпроект», акционерное общество «Арована капитал». Решением Арбитражного суда города Москвы от 27.10.2023 в удовлетворении требований отказано. Постановлением Девятого арбитражного апелляционного суда от 31.01.2024 решение от 27.10.2023 отменено, требования удовлетворены. 2 Постановлением Арбитражного суда Московского округа от 11.04.2024 апелляционное постановление от 31.01.2024 отменено, решение от 27.10.2023 оставлено в силе. Не согласившись с решением суда первой инстанции и постановлением суда округа,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указанной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11.04.2024, тогда как кассационная жалоба подана в электронном виде через систему Мой арбитр 02.07.2024,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заявителями не приведено уважительных причин в обоснование ходатайства о восстановлении процессуального срока. Ссылки на устранение недостатков первоначальной жалобы, которая изначально была подана с пропуском срока и возвращена, не свидетельствуют об уважительности пропуска срока, ввиду того, что названные действия не 3 могут подменять обжалование судебных актов в установленном законом порядке. Кроме того, представитель Фирмы присутствовал в судебном заседании суда округа на рассмотрении кассационной жалобы. Таким образом, заявитель имел реальную возможность в установленный законом срок подготовить надлежащим образом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«Юридическая фирма Орион Партнэрс» о восстановлении пропущенного процессуального срока. Кассационную жалобу на решение Арбитражного суда города Москвы от 27.10.2023 и постановление Арбитражного суда Московского округа от 11.04.2024 по делу № А40-158875/2023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