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между обществом с ограниченной ответственностью «ТасмаИнвест-Торг» (далее – общество) и публичным акционерным обществом «Сбербанк России» (далее – банк) 15.03.2022 заключен договор банковского счета № 407028409620000ххх18 (валюта счета - доллар США), являющийся договором присоединения. Общество 17.05.2022 направило банку заявление о перечислении (переводе) денежных средств с указанного счета на расчетный счет в другом 2 банке. Банк сообщил о невозможности переводов в иностранной валюте на счета в иные кредитные организации в связи с санкциями США. С 01.07.2022 банк в одностороннем порядке внес изменения в Тарифы и услуги, оказываемые клиентам подразделений ПАО Сбербанк на территории «Казань», путем установления комиссии за ведение счета с дистанционным банковским обслуживанием (далее - ДБО) в долларах. С учетом изменения тарифа за период с 01.08.2022 по 28.02.2023 банк произвел списание со счета истца денежных средств в размере 16 794 долларов США 72 центов за ведение счета общества. Полагая списание установленной в одностороннем порядке комиссии за ведение счета незаконным, общество обратилось в арбитражный суд. Решением Арбитражного суда Республики Татарстан от 11.08.2023, оставленным без изменения постановлением Одиннадцатого арбитражного апелляционного суда от 24.10.2023, в удовлетворении заявленных требований отказано. Арбитражный суд Поволжского округа постановлением от 08.02.2024 оставил решение суда первой инстанции и постановление суда апелляционной инстанции без изменения. Не согласившись с принятыми по делу судебными актами,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материального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Рассматривая спор, суд первой инстанции, оценив представленные в материалы дела доказательства, руководствуясь положениями статей 421, 431, 845, 848, 851 Гражданского кодекса Российской Федерации, Федеральным законом от 02.12.1990 № 395-1 «О банках и банковской деятельности», учитывая разъяснения, изложенные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пришел к выводу об отсутствии недобросовестного поведения со стороны банка, действия которого по списанию комиссии соответствуют требованиям законодательства, согласованным сторонами условиям договора, а также условиям открытия и обслуживания расчетного счета. Суд указал, что взимание комиссии осуществлялось банком не за хранение денежных средств на счете, а за ведение счета с ДБО в иностранной валюте. Спорная комиссия не зависит от количества совершаемых клиентом 3 операций по счету, действовала с момента открытия счета (март 2022 года) и ее размер был увеличен 01.07.2022, о чем информация заблаговременно размещена на официальном сайте банка. При этом общество уведомлено об изменении тарифов в индивидуальном порядке посредством направления сообщения через программное обеспечение СберБанк Бизнес Онлайн. Суды апелляционной инстанции и округа поддержали выводы суда первой инстанции, отметив, что в сложившейся санкционной политике и экономической ситуации на валютном рынке банк вынужден предпринимать меры по минимизации рисков и потерь, в том числе в данном направлении деятельности. Выражая несогласие с выводами судов трех инстанций, общество в кассационной жалобе приводит доводы о том, что установление банком спорной комиссии при отсутствии возможности оказания услуги по ведению счета в полном объеме влечет неравноценное исполнение договора, что свидетельствует о наличии в действиях банка ответчика признаков злоупотребления правом. При этом введение комиссии является не изменением действующих условий договора, а введением новых обременительных условий. По мнению заявителя жалобы, в обычных условиях при несогласии с введенными банком тарифами клиент вправе расторгнуть договор банковского счета и забрать денежные средства, однако в данной ситуации ответчик ввел повышенную комиссию уже после того, как общество лишилось возможности перевести валюту на другой счет или потребовать ее выдачи при расторжении договора. В результате этого истец оказался в кабальном положении, а банк переложил на него свои проблемы во взаимоотношениях с контрагентами. Кроме того, общество указывает на неисследование судами вопроса экономического обоснования величины примененного банком тарифа. Приведенные доводы заслуживают внимания, в связи с чем кассационную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«Тасма-Инвест-Торг»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