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«Континент» (далее – общество) обратилось в Арбитражный суд города Москвы с иском к публичному акционерному обществу «Промсвязьбанк» (далее – банк) о взыскании 9 705 814 рублей 56 копеек неосновательного обогащения. Решением Арбитражного суда города Москвы от 30.05.2023, оставленным без изменения постановлением Девятого арбитражного апелляционного суда от 28.08.2023, обществу отказано в удовлетворении заявленных требований. Арбитражный суд Московского округа постановлением от 13.12.2023 оставил без изменения решение суда первой инстанции и постановление суда апелляционной инстанции. 2 Общество обратилось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27.04.2024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Гражданского кодекса Российской Федерации, статьи 29 Федерального закона от 02.12.1990 № 395-1 «О банках и банковской деятельности», пункта 2.1 Положения Банка России от 29.06.2021 № 762-П «О правилах осуществления перевода денежных средств», пункта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пришли к выводу о наличии оснований, позволяющих банку в рассматриваемом случае применить согласованную сторонами комиссию за услугу банка по зачислению денежных средств на счет физического лица в соответствии с Тарифами банка и выбранной обществом программой обслуживания. При этом суды учли, что спорные Тарифы на банковское обслуживание согласованы сторонами при заключении договора. Как установлено судами, до заключения договора банком полностью доведена до общества достоверная информация по условиям заключенного договора, в том числе о размере комиссионного вознаграждения, установленного в Тарифах. На основании изложенного суды пришли к выводу об отсутствии оснований для удовлетворения заявленных требований. 3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с учетом установленных фактических обстоятельств дела.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