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«Глобус групп» (далее – ООО «Глобус групп», Общество, истец) обратилось в Арбитражный суд Липецкой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«Дорожно-строительное предприятие № 2» (далее – ООО «ДСП № 2», Предприятие, ответчик, заявитель) о взыскании задолженности в размере 7 201 000 руб. Решением Арбитражного суда Липецкой области от 19.07.2023, оставленным без изменения постановлением Девятнадцатого арбитражного апелляционного суда от 15.11.2023, исковые требования удовлетворены. Постановлением Арбитражного суда Центрального округа от 19.04.2024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процессуального права. 2 В обоснование доводов жалобы заявитель указывает, что судами нарушены требования статьи 49 АПК РФ, неправильно применены разъяснения, изложенные в пункте 29 постановления Пленума Верховного Суда Российской Федерации от 23.12.2021 № 46 «О применении Арбитражного процессуального кодекса Российской Федерации при рассмотрении дел в суде первой инстанции»; не учтено, что снижая исковые требования до взыскания основного долга, истец фактически отказался от требования о взыскании неустойки; решение принято только по одному договору долевого участия, о чем прямо указано в резолютивной части решения.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30.08.2021 Общество (застройщик) и Предприятие (участник долевого строительства заключили договоры долевого участия в строительстве № А-24 (в отношении 3-комнатной квартиры общей проектной площадью 88,3 кв.м.; цена договора 6 412 000 руб.) и № ЕШ/1-391 (в отношении 3-комнатной квартиры общей проектной площадью 80,3 кв.м; цена договора 4 789 000 руб.). В соответствии с п. 2.2.1 договоров суммы в размере 6 412 000 руб. и 4 789 000 руб. оплачиваются после государственной регистрации договоров в Управлении Федеральной службы государственной регистрации, кадастра и картографии по Липецкой области не позднее 30.12.2021. Указанные договоры зарегистрированы 07.09.2021 и 03.09.2021, соответственно. Ссылаясь на то, что Предприятие оплату по договорам не произвело, ООО «Глобус групп» обратилось в суд с настоящим иском. Суды первой и апелляционной инстанций, с выводами которых согласился суд округа, руководствуясь статьями 49, 70, 170 АПК РФ, статьями 8, 309-310 Гражданского кодекса Российской Федерации, Федеральным законом от 30.12.2004 № 214-ФЗ «Об участии в долевом строительстве многоквартирных домов и иных объектов недвижимости», разъяснениями, изложенными в постановлении Пленума Верховного Суда Российской Федерации от 23.12.2021 № 46 «О применении Арбитражного процессуального кодекса Российской Федерации при рассмотрении дел в суде первой инстанции», удовлетворили иск. 3 При этом судебные инстанции исходили из того, что в судебном заседании 17.07.2023 представитель Общества заявил ходатайство об уменьшении размера исковых требований и просил взыскать с ответчика задолженность по договорам в размере 7 201 000 руб. Присутствовавший в судебном заседании директор Предприятия требование истца о взыскании указанной задолженности признал, что подтверждается приложением к протоколу судебного заседания. Суд первой инстанции принял уточненные истцом требования и, руководствуясь частью 3 статьи 49, частью 3 статьи 70 и частью 4 стать 170 АПК РФ, установив, что волеизъявление ответчика не противоречит закону и не нарушает прав других лиц, взыскал с Предприятия в пользу ООО «Глобус групп» 7 201 000 руб. основного долга. Соглашаясь с выводами суда первой инстанции, суд апелляционной инстанции обратил внимание на признание ответчиком иска ООО «Глобус групп», а также на то, что в силу абзаца 5 части 4 статьи 170 АПК РФ в случае признания иска ответчиком в мотивировочной части решения может быть указано только на признание иска ответчиком и принятие его судом. Отклоняя доводы ответчика, суд кассационной инстанции указал, что из содержания аудиозаписи судебного заседания 17.07.2023 следует, что суд, заслушав позиции сторон, выяснил волю ООО «Глобус групп», направленную именно на уточнение (уменьшение) заявленных требований при сохранении права на взыскание с ответчика неустойки за нарушение срока оплаты по договорам долевого участия в строительстве. От требования о взыскании с Предприятия неустойки истец не отказывался. Судом округа также учтено, что в настоящее время сторонами реализованы права на судебную защиту, как в отношении требования ООО «Глобус групп» о взыскании неустойки (дело № А36-396/2024), так и в отношении требования Предприятия о взыскании задолженности по оплате выполненных работ (дело № А36-10069/2023). Вопреки доводам ответчика, из содержания описательной и мотивировочной частей обжалуемых судебных актов следует, что взысканная с ответчика задолженность возникла на основании двух заключенных с истцом договоров участия в долевом строительстве (№ А-24 и № ЕШ/1-391). В случае неясности принятого решения заинтересованное лицо имеет возможность воспользоваться правами, предусмотренными статьи 179 АПК РФ. Доводы кассационной жалобы не подтверждают существенных нарушений судами норм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общества с ограниченной ответственностью «Дорожно-строительное предприятие № 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