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Производственно-коммерческая фирма «Нутанс» (далее – ООО ПКФ «Нутанс», Общество, истец) обратилось в Октябрьский районный суд города Самары с иском к индивидуальному предпринимателю Павликову Владимиру Алексеевичу (далее – ИП Павликов В.А., Предприниматель, ответчик) о взыскании задолженности по договору № 3 на оказание услуг по техническому обслуживанию нежилого здания, расположенного по адресу: г. Самара, ул. Жигули, д. 61 в сумме 158 400 руб. Определением Октябрьского районного суда города Самары от 15.02.2023 дело передано по подсудности в Арбитражный суд Самарской области. Решением Арбитражного суда Самарской области от 11.07.2023, оставленным без изменения постановлением Одиннадцатого арбитражного апелляционного суда от 16.10.2023, исковые требования удовлетворены в полном объеме. 2 Постановлением Арбитражного суда Поволжского округа от 12.03.2024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числе прочих доводов податель жалобы указывает, что правоотношения между Павликовым В.А. и ООО ПКФ «Нутанс» не носят договорной характер. Судами применена статья 46 Жилищного кодека Российской Федерации (далее – ЖК РФ), не подлежащая применению в рассматриваемом деле. Заключение договора № 3 и оплата услуг по нему не являются обязательными для ответчика. ООО ПКФ «Нутанс» не является управляющей компанией, оплата услуг которой обязательна. Проект договора № 3 нарушает решение общего собрания собственников, установление суммы неосновательного обогащения на его основании является необоснованным и незаконным, фактически обязывающим Павликова В.А. заключить договор на условиях проекта. Собственниками помещений в здании не утверждена в окончательном варианте смета на техническое обслуживание, в связи с чем установление суммы неосновательного обогащения на основании краткой сметы является неправомерным. Выставленные ООО ПКФ «Нутанс» акты по договору № 3 не подтверждают сумму понесенных им расходов, установление суммы неосновательного обогащения на их основании является необоснованным и незаконным. Судами не рассмотрен вопрос об определении суммы неосновательного обогащения, подлежащей взысканию; неправомерно отказано в удовлетворении ходатайства об истребовании у истца документов, позволяющих определить наличие в штате ООО ПКФ «Нутанс» сотрудников и реальной возможности оказать услуги в объеме, заявленном в исковом заявлении.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истец является собственником 1/10 доли в праве общей долевой собственности в нежилом здании, площадью 359,4 3 кв.м., с кадастровым № 63:01:0304005:627, расположенным по адресу: г. Самара, Красноглинский р-н, ул. Жигули, дом 61. Ответчик является собственником 3/10 долей в праве общей долевой собственности на нежилое здание (кафе), площадью 359,4 кв.м., с кадастровым номером 63:01:0304005:627, в указанном выше помещении. Протоколом от 03.09.2021 общего собрания истец был выбран обслуживающей организацией для здания в целом, а также была утверждена смета на обслуживание здания. Протоколом от 21.04.2022 общего собрания подтверждено решение об утверждении сметы на обслуживание здания, о порядке оплаты обслуживания пропорционально долям в праве общей долевой собственности на здание, а также решение о выборе истца – обслуживающей организацией для здания в целом. Вступившим в законную силу решением Кировского районного суда г. Самары от 27.04.2022 по делу № 2-2186/2022 исковые требования Павликова В.А. к ООО ПКФ «Нутанс» о признании решения общего собрания собственников нежилых помещений недействительным в отношении решения от 03.09.2021 оставлены без удовлетворения. В соответствии с договором № 3 на оказание услуг по техническому обслуживанию здания, направленным ответчику, и решениями общих собраний собственников жилья от 03.09.2021 и 21.04.2022 размер оплаты за услуги исполнителя составил 14 400 руб. в месяц. Истец в период с 01.10.2021 по 01.09.2022 производил содержание внутренних инженерных систем, необходимых для обеспечения помещений электроэнергией, отоплением (в пределах отопительного сезона) и другими коммунальными услугами. Ежемесячно в период с октября 2021 года по апрель 2022 года ответчику направлялись акты выполненных работ и счета на оплату, которые последним не возвращались и не оплачивались, задолженность по оплате услуг составляет 158 400 руб. Поскольку направленная претензия оставлена ответчиком без удовлетворения, истец обратился в арбитражный суд с исковыми требованиями о взыскании неосновательного обогащения.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руководствуясь статьями 210, 249, 1102, 1105 Гражданского кодекса Российской Федерации (далее - ГК РФ), статьей 46 ЖК РФ, удовлетворили иск. При этом судебные инстанции исходили из того, что решение общего собрания собственников от 03.09.2021 по выбору обслуживающей организации для здания и утверждению сметы на обслуживание принято 70 % голосов. Мотивированных отказов от подписания направленных в адрес ответчика актов выполненных работ не заявлено. Претензий относительно некачественного оказания услуг или отсутствия факта их оказания, со стороны ответчика в адрес истца не поступало. 4 Доказательства внесения платы ответчиком не представлены.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Павликова Владимира Алексеевича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