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Сытина А.Б. в Арбитражный суд города Москвы обратилось ООО «СОК «ВОСТОК» в лице конкурсного управляющего Шарова М.А. с заявлением о признании недействительным решения собрания кредиторов от 14.09.2023 по вопросу заключения мирового соглашения. Определением Арбитражного суда города Москвы от 29.01.2024, оставленным без изменения постановлением Девятого арбитражного апелляционного суда от 07.03.2024, в удовлетворении заявления отказано. АО «Русстройбанк» в лице конкурсного управляющего ГК «АСВ»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оспариваемое решение собрания кредиторов в части заключения мирового соглашения не нарушает прав и законных интересов должника и его кредиторов, принято в пределах компетенции собрания кредиторов, в связи с чем отсутствуют основания для признания его недействительным с учетом положений статей 15, 213.8 Федерального закона от 26.10.2002 № 127-ФЗ «О несостоятельности (банкротстве)».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