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04.09.2023 процедура реализации имущества гражданина Горенштейна М.А. завершена, в отношении должника не применены правила об освобождении от исполнения обязательств перед кредиторами. Постановлением Тринадцатого арбитражного апелляционного суда от 25.12.2023 определение суда первой инстанции оставлено без изменения. Арбитражный суд Северо-Западного округа постановлением от 22.03.2024 указанные судебные акты оставил без изменения. Горенштейн М.А.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дальнейшего исполнения обязательств перед кредиторами, ссылаясь на существенные нарушения норм права. Арбитражный управляющий Мигаленя А.Н. представил отзыв на кассационную жалобу, в котором просит отказать в удовлетворении жалобы, считая оспариваемые судебные акты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с учетом возражений отзыва на жалобу, не установлено. Разрешая спор в обжалуемой части, суды руководствовались статьей 213.28 Федерального закона от 26.10.2002 № 127-ФЗ «О несостоятельности (банкротстве)» и исходили из отсутствия оснований для применения к должнику правила об освобождении от исполнения обязательств, учитывая неисполнение должником определения об истребовании документов и сведений в отношении его имущественного положения, а также то обстоятельство, что должником не раскрыты источники дохода.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