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«НАВИНИЯ РУС» обратилось в Арбитражный суд города Москвы с иском о взыскании с ООО «ТК «Протон» убытков в виде стоимости ввозного налога на добавленную стоимость (НДС) в размере 2 203 801 рубля и в виде стоимости удержанной страховой компанией франшизы в размере 998 664 рублей 91 копейки. К участию в деле в качестве третьих лиц, не заявляющих самостоятельных требований относительно предмета спора, привлечены ООО «ПАНДИ ТРАНС», АО «Альфастрахование». Решением Арбитражного суда города Москвы от 08.09.2023 в удовлетворении иска отказано. Постановлением Девятого арбитражного апелляционного суда от 27.11.2023 решение суда первой инстанции отменено в части, с ответчика взыскано 998 664 рубля 91 копейка убытков в виде стоимости франшизы; в удовлетворении иска в остальной части отказано. Арбитражный суд Московского округа постановлением от 12.03.2024 судебные акты изменил, удовлетворив иск в полном объеме. ООО ТК «Протон»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15, 182, 309, 310, 393, 801, 803 Гражданского кодекса Российской Федерации, суд апелляционной инстанции пришел к выводу о том, что удержанная страховой компанией стоимость франшизы подлежит возмещению ответчиком в качестве виновной в утрате груза стороны. Окружной суд согласился с выводами суда апелляционной инстанции, а также признал, что исходя из принципа полного возмещения убытков, сумма НДС подлежит возмещению как часть стоимости утраченного груза. Доводы кассационной жалобы об отсутствии доказательств принятия груза ответчиком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