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Свердловской области обратился должник с заявлением об исключении из конкурсной массы денежных средств на содержание совершеннолетней дочери - ФИО2, обучающейся по очной форме в государственном автономном профессиональном образовательном учреждении Свердловской области «Красноуральский многопрофильный техникум». Определением Арбитражного суда Свердловской области от 06.12.2023 из конкурсной массы должника с 27.10.2023 исключено имущество в виде денежных средств в размере величины прожиточного минимума на детей в размере 14 623 руб. в месяц до окончания процедуры реализации имущества. Постановлением Семнадцатого арбитражного апелляционного суда от 07.02.2024 определение суда первой инстанции оставлено без изменения. Арбитражный суд Уральского округа постановлением от 26.04.2024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213.25 Федерального закона от 26.10.2002 № 127-ФЗ «О несостоятельности (банкротстве)», статьями 80, 85 Семейного кодекса Российской Федерации, статьей 446 Гражданского процессуального кодекса Российской Федерации, подпунктом 1 пункта 2 статьи 9 Федерального закона от 17.12.2001 № 173-ФЗ «О трудовых пенсиях в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установив, что дочь должника не достигла 23-летнего возраста, является студенткой очной формы обучения, не имеет самостоятельного дохода и находится на иждивении своего отца, пришли к выводу о необходимости исключения из конкурсной массы должника денежных средств в размере прожиточного минимума на ребенка, установленного в Свердловской области. Доводы, изложенные в кассационной жалобе, об исключении денежных средств в размере величины прожиточного минимума, установленного для трудоспособного населения в целом по Российской Федерации, были предметом рассмотрения судов и мотивированно отклонены,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ООО Коммерческий банк "Уралфинанс" (подробнее) ООО "Феникс" (подробнее) ООО "Хоум Кредит энд Финанс Банк" (подробнее) ООО "Эос" (подробнее) Иные лица: АССОЦИАЦИЯ "МЕЖРЕГИОНАЛЬНАЯ САМОРЕГУЛИРУЕМАЯ ОРГАНИЗАЦИЯ ПРОФЕССИОНАЛЬНЫХ АРБИТРАЖНЫХ УПРАВЛЯЮЩИХ" (подробнее) ПАО "Сбербанк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