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01.07.2024 обратилось в Верховный Суд Российской Федерации с кассационной жалобой на вышеуказанные судебные акты, поданной в электронном виде, одновременно заявив ходатайство о восстановлении пропущенного процессуального срока на ее подачу.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Московского округа от 07.02.2024, срок на обжалование которого истек 08.04.2024. 2 Обратившись с кассационной жалобой 01.07.2024, заявитель пропустил установленный законодательством срок на ее подачу.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Рассмотрев заявленное ходатайство, суд не находит оснований для его удовлетворения, поскольку заявителем не приведено доводов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Общество являлось инициаторам кассационного обжалования, его представитель участвовал при рассмотрении дела в судах трех инстанций. С полным текстом последнего обжалуемого судебного акта - постановления Арбитражного суда Московского округа от 07.02.2024 заявитель мог ознакомиться 08.02.2024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Обращение с ходатайством о восстановлении процессуального срока на обжалование судебных актов в пределах шестимесячного срока само по себе не является безусловным основанием для его восстановления.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Согласно части 2 статьи 9 АПК РФ лица, участвующие в деле несут риск наступления последствий совершения или несовершения ими процессуальных действий. Таким образом, доводы общества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3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установленные законом сроки, суд не находит оснований для удовлетворения ходатайства о восстановлении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«Национальный Центр Информатизации» в удовлетворении ходатайства о восстановлении пропущенного процессуального срока. Кассационную жалобу на постановление Девятого арбитражного апелляционного суда от 05.10.2023 и постановление Арбитражного суда Московского округа от 07.02.2024 по делу № А40-262752/2022 Арбитражного суда города Москвы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