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«Транспортная компания Аскиз» обратилось в Арбитражный суд Красноярского края с иском к ООО ТЖДК «КанскУглеЛесТранс» и ОАО «РЖД» о признании недействительным дополнительного соглашения от 24.10.2023 № 54-23 к договору от 18.02.2021 № 19/2021 в части; об урегулировании разногласий при заключении договора от 21.08.2023 № 13-23/ТО/ТЖДК в редакции истца, заявив ходатайство о принятии обеспечительных мер в виде запрета ООО ТЖДК «КанскУглеЛесТранс» исключать истца из числа контрагентов на подачу и уборку вагонов, установлении на период действия указанного запрета правоотношений между сторонами применительно к условиям договора от 20.05.2021 № 04-21/ТО/ТЖДК; в виде запрета ОАО «РЖД» вносить в базу АС «ЭТРАН» сведения об исключении истца из числа контрагентов ООО ТЖДК «КанскУглеЛесТранс» по железнодорожной станции Иланка Красноярской железной дороги. 2 Определением Арбитражного суда Красноярского края от 21.12.2023, оставленным без изменения постановлением Третьего арбитражного апелляционного суда от 07.02.2024 и постановлением Арбитражного суда Восточно-Сибирского округа от 18.04.2024, в удовлетворении заявления о принятии обеспечительных мер отказано. ООО «Транспортная компания Аскиз» обратилось в Судебную коллегию Верховного Суда Российской Федерации с кассационной жалобой на принятые по заявлению о принятии обеспечительных мер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принятии обеспечительных мер, суды руководствовались статьями 90, 92, 93 Арбитражного процессуального кодекса Российской Федерации, разъяснениями, содержащимися в постановлении Пленума Верховного Суда Российской Федерации от 01.06.2023 № 15 «О некоторых вопросах принятия судами мер по обеспечению иска, обеспечительных мер и мер предварительной защиты», и исходили из того, что заявленные обеспечительные меры не связаны с предметом исковых требований, приведенные в обоснование ходатайства о применении обеспечительных мер обстоятельства относятся к существу спора и подлежат оценке при рассмотрении спора по существу, но не на стадии рассмотрения заявления о принятии обеспечительных мер. Доказательств, подтверждающих, что непринятие заявленных мер затруднит или сделает невозможным исполнение судебного акта в случае признания требований истца обоснованными либо, что непринятие данных мер причинит значительный ущерб заявителю, не представлено.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