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Екатеринбургское МУП «Школьно-базовая столовая № 11» обратилось в Арбитражный суд Свердловской области с заявлением о признании его требования общим обязательством супругов: должника и Леонтьевой Натальи Александровны. Определением Арбитражного суда Свердловской области от 22.11.2023 заявление удовлетворено, требование МУП «ШБС № 11» в размере 55 020 479 рублей 66 копеек признано общим обязательством бывших супругов: должника и Леонтьевой Н.А. Постановлением Семнадцатого арбитражного апелляционного суда от 22.01.2024 определение суда первой инстанции оставлено без изменения. Арбитражный суд Уральского округа постановлением от 08.04.2024 указанные судебные акты оставил без изменения. Зеленцов Д.В.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установленных обстоятельств и существа обжалуемых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