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Аммосова М.Г. в Арбитражный суд города Санкт-Петербурга и Ленинградской области обратился должник с заявлением об исключении из конкурсной массы в целях обеспечения должника жильем 4 594 644 рублей 34 копеек, вырученных от реализации предмета залога, за вычетом включенного в реестр требований кредиторов должника требования залогового кредитора и погашения текущих платежей. Определением Арбитражного суда города Санкт-Петербурга и Ленинградской области от 30.11.2022, оставленным без изменения постановлением Тринадцатого арбитражного апелляционного суда от 22.02.2023, в удовлетворении заявления отказано. Арбитражный суд Северо-Западного округа постановлением от 30.05.2023, отменил указанные судебные акты и направил спор на новое рассмотрение в суд первой инстанции. При новом рассмотрении спора определением Арбитражного суда города Санкт-Петербурга и Ленинградской области от 20.09.2023, оставленным без 2 изменения постановлением Тринадцатого арбитражного апелляционного суда от 13.12.2023 и постановлением Арбитражного суда Северо-Западного округа от 19.03.2024, из конкурсной массы должника исключены 4 441 435 рублей 03 копейки выручки от реализации единственного пригодного для постоянного проживания помещения должника, оставшейся после расчетов с залоговым кредитором. Аткишкин И.В.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60, 213.25 Федерального закона от 26.10.2002 № 127-ФЗ «О несостоятельности (банкротстве)», статьей 446 Гражданского процессуального кодекса Российской Федерации, положениями Федерального закона от 16.07.1998 № 102-ФЗ «Об ипотеке (залоге недвижимости)»,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Выводы судов не противоречат правовой позиции Конституционного Суда Российской Федерации, изложенной в постановлении от 04.06.2024 № 28-П.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