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03.08.2023, оставленным без изменения постановлением Девятого арбитражного апелляционного суда от 15.09.2023 и постановлением Арбитражного суда Московского округа от 11.01.2024, в удовлетворении заявленных требований отказано. В кассационной жалобе общество выражает несогласие с принятыми судебными актами, просит их отменить и удовлетворить заявленные требования. По запросу судьи Верховного Суда Российской Федерации от 08.04.2024 дело истребовано из Арбитражного суда города Москвы.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Таких оснований для пересмотра судебных актов по доводам кассационной жалобы, изученным по материалам истребованного дела, не установлено. Оценив представленные в материалы дела доказательства в их совокупности и взаимной связи, суды пришли к выводу о том, что предусмотренная законодательством Российской Федерации процедура рассмотрения заявки о приостановлении права пользования участками недр соблюдена, нарушений федерального и регионального законодательства не допущено. Так судами отмечено, что заявка общества рассматривалась в соответствии с требованиями, указанными в Порядке прекращения права пользования недрами, в том числе досрочного, приостановления осуществления права пользования недрами и ограничения права пользования недрами, утвержденного приказом Министерства природных ресурсов и экологии Российской Федерации и Федерального агентства по недропользованию от 13.10.2021 № 743/08, и была правомерно отклонена на основании нарушений пунктов 16, 18, 21 данного Порядка. Обжалуя судебные акты в Верховный Суд Российской Федерации, министерство приводит доводы, которые являлись предметом рассмотрения судов и получили правовую оценку применительно к установленным обстоятельствам. Несогласие с толкованием судами норм законодательства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изложенные в кассационной жалобе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«Цемент Поволжья»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М.В. Пронина Суд: Верховный Суд РФ (подробнее) Истцы: ООО "Цемент Поволжья" (подробнее) Ответчики: Федеральное агентство по недропользованию (подробнее) Судьи дела: Пронина М.В. (судья) Последние документы по делу: Определение от 3 июля 2024 г. по делу № А40-45557/2023 Определение от 22 мая 2024 г. по делу № А40-45557/2023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