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«Макро-Сервис» (далее – ООО «Макро-Сервис», истец, заявитель) обратилось в Арбитражный суд города Москвы с иском к обществу с ограниченной ответственностью «ЛантаСервис» (далее – ООО «ЛантаСервис») о взыскании задолженности в размере 5 770 920, 65 руб., процентов за пользование чужими денежными средствами по статье 395 Гражданского кодекса Российской Федерации (далее – ГК РФ) за период с 31.08.2021 по 30.12.2021 в размере 139 371,68 руб., процентов за пользование чужими денежными средствами в соответствии со статьей 395 ГК РФ за период с 31.12.2021 по дату фактической оплаты, истребовании имущества - оргтехники: 1. Kyocera FS-1130 MFP№QV 2913343 - по заявке 90927 с 20/05/2021 по адресу: г. Красноярск, ул. Лесопилыциков, д. 156, Енисейская ТГК (Красноярская ТЭЦ-2); 2. HP LJ M1536d№fC№G8G3QB48 - по заявке 97871, по адресу: г. Красноярск, ул. Бограда, д. 144А (филиал Красноярск СГК). 2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«Сибирская генерирующая компания» (далее - ООО «Сибирская генерирующая компания»), акционерное общество «Сибирская угольная энергетическая компания» (далее - АО «Сибирская угольная энергетическая компания»), акционерное общество «СУЭК-Красноярск» (далее - АО «СУЭК-Красноярск»), акционерное общество «Разрез Каннский» (далее - АО «Разрез Каннский»), общество с ограниченной ответственностью «Бородинский ремонтномеханический завод» (далее - ООО «Бородинский ремонтномеханический завод»), общество с ограниченной ответственностью «Медико-санитарная часть «Угольщик» (далее - ООО «Медико-санитарная часть «Угольщик»). Решением Арбитражного суда города Москвы от 12.09.2022, оставленным без изменения постановлением Девятого арбитражного апелляционного суда от 14.11.2022, суд взыскал с ООО «ЛантаСервис» в пользу ООО «Макро-Сервис» задолженность в размере 1 870 458,50 руб., проценты за пользование чужими денежными средствами за период с 31.08.2021 по 30.12.2021 в размере 45 172,85 руб., проценты за пользование чужими денежными средствами за период с 31.12.2021 по 31.03.2022 и с даты окончания действия моратория по дату фактической оплаты; истребовал у ООО «ЛантаСервис» и обязал передать в ООО «Макро-Сервис» следующее имущество: Kyocera FS-1130 MFP№QV 2913343 - по заявке 90927 с 20.05.2021 по адресу: г. Красноярск, ул. Лесопильщиков, д. 156, Енисейская ТГК (Красноярская ТЭЦ-2); HP LJ M1536d№fC№G8G3QB48 - по заявке 97871, по адресу: г. Красноярск, ул. Бограда, д. 144А (филиал Красноярск СГК); в удовлетворении остальной части исковых требований отказал. Постановлением Арбитражного суда Московского округа от 23.03.2023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города Москвы от 01.09.2023, оставленным без изменения постановлением Девятого арбитражного апелляционного суда от 08.11.2023, прекращено производство по делу в части исковых требований об истребовании оборудования в связи с отказом от иска в данной части; исковые требования удовлетворены о взыскании задолженности в размере 323 386,15 руб., процентов за пользование чужими денежными средствами за период с 31.08.2021 по 30.12.2021 в размере 7 987,64 руб., процентов за пользование чужими денежными средствами за период с 31.12.2021 по 31.03.2022 в размере 10 162,30 руб. и с даты окончания действия моратория по дату фактической оплаты; в удовлетворении остальной части иска отказано. Постановлением Арбитражного суда Московского округа от 18.03.2024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3 В числе прочих доводов податель жалобы указывает, что судами не исследовано содержания электронной данной переписки сторон, представленную в обоснование исковых требований. Поскольку согласование отдельных условий исполнения обязательств, а также внесения изменений в данные условия посредством электронных сообщений, является обычным и широко распространенным явлением в предпринимательских правоотношениях, то отсутствие правовой определённости по данному вопросу создает угрозу стабильности экономического оборота. Ссылка ответчика на ошибочную оплату счета с измененной стоимостью оказанных истцом услуг содержит все признаки злоупотребления права в форме обхода закона (пункт 2 статьи 10 Гражданского кодекса Российской Федерации (далее – ГК РФ)), в частности направлена на преодоление пункта 3 статьи 438 ГК РФ. Признание судом не заверенных нотариусом «скриншотов» электронной переписки сторон в качестве недопустимых доказательств без вынесения на обсуждения сторон вопроса о достоверности отраженной в них информации лишило истца возможности обосновать свою позицию иными доказательствами (нотариально заверенным протоколом осмотра доказательств), а также нарушило принцип состязательности сторон, учитывая, что ответчик не заявлял возражений относительно допустимости и достоверности данных доказательств. Суды не применили подлежащую применению норму материального права – пункт 3 статьи 348, пункты 2, 3 статьи 434 ГК РФ, в связи с чем пришли к неправомерному выводу об отсутствии дополнительного соглашения к договору, изменяющего условия договора о стоимости оказываемых услуг; не дали оценки доводам истца о том, что о факте согласовании сторонами условия об оплате цветных картриджей поинцедентно, то есть не за отпечатанные страницы, а за поставку картриджей, свидетельствует то, что ответчик оплачивал данные услуги.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25.06.2020 между ООО «ЛантаСервис» (заказчик) и ООО «Макро-Сервис» (полномочный представитель) заключен 4 договор № 25/06/2020-02 сервисного партнерства на комплексное сервисное обслуживание. Договор заключен для обеспечения качественной и бесперебойной работы оборудования юридических лиц, пользующихся услугами заказчика (далее - клиент, клиенты). Согласно пункту 1.2 договора заказчик поручает, а полномочный представитель принимает на себя обязательства по выполнению комплексного сервисного обслуживания (далее - КСО, услуга) оборудования клиента в объеме, необходимом для его исправного функционирования, а также по предоставлению клиенту подменного фонда оборудования, а заказчик обязуется оплатить указанные услуги. Пунктом 1.5 договора закреплено положение, согласно которому услуга оказывается работниками (специалистами) истца в месте расположения оборудования клиента в пределах территории: г. Красноярск и область. В соответствии с пунктом 2.1.1 договора истец приступает к оказанию услуги на основании заявки клиента, направляемой истцу ответчиком в электронном виде, в электронной почте, по телефону. Исковые требования мотивированы тем, что истец осуществлял комплексное сервисное обслуживание в отношении клиентов (третьих лиц), однако ответчик оказанные услуги не оплатил.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руководствуясь статьями 8, 10, 12, 309-310, 330, 395, 421, 431, 506, 516, 779, 781, 783, 1102, 1107 Гражданского кодекса Российской Федерации (далее – ГК РФ), установив факт оказания истцом услуг, определив стоимость оказанных услуг на основании согласованных сторонами условий договора, приняв во внимание начисленные истцу штрафы, которые согласно расчету составили 44,6% от стоимости выполненных работ, частично удовлетворили иск. Суды отклонили ссылки истца на электронную переписку, на выставленный истцом и оплаченный ответчиком счет за поставку цветного картриджа, как противоречащие согласованным условиям договора (пункт 9.1). Представленные истцом в материалы дела акты выполненных работ не приняты судами с указанием на допущенное истцом нарушение пунктов 5.4, 5.6 договора по предоставлению отчетов. Так, истец за спорный период не представлял на проверку ООО «ЛантаСервис» отчеты и акты об оказании услуг, а, кроме того, представленные данные не совпадают с данными ООО «ЛантаСервис», имеют собственноручную дату, не имеют подписей сторон, не отражают обслуживаемое лицо, не имеют отчетного периода, за который сформированы отчеты и в целом не были отправлены в установленный договором срок. Суды учли, что согласно приложению № 4 к договору все штрафы рассчитываются на основании взятых из системы SD заказчика; сроки исполнения запросов указываются в регламентах под каждого клиента и доводятся отдельно. В данном случае ответчик на выставленные истцом счета 5 направлял в его адрес претензионные письма совместно с универсальными передаточными документами.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«Макро-Сервис»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