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4 июля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заявитель 25.06.2024 обратился в Верховный Суд Российской Федерации с кассационной жалобой, одновременно заявив ходатайство о восстановлении пропущенного срока. Согласно части 2 статьи 2912 Арбитражного процессуального кодекса Российской Федерации срок подачи кассационной жалобы, пропущенный по причинам, не зависящим от лица, обратившегося с такой жалобой, по ходатайству указанного лица может быть восстановлен судьей Судебной коллегии Верховного Суда Российской Федерации, рассматривающим кассационную жалобу, при условии, что ходатайство подано не позднее шести месяцев со дня вступления в законную силу обжалуемого судебного акта. 2 В силу части 2 статьи 117 Арбитражного процессуального кодекса Российской Федерации арбитражный суд восстанавливает пропущенный процессуальный срок, если признает причины пропуска уважительными. Рассмотрев ходатайство о восстановлении срока, судья Верховного Суда Российской Федерации не находит оснований для его удовлетворения. Как следует из обжалуемых судебных актов, заявитель являлся инициатором обращения с кассационной жалобой в суд округа, и знал о состоявшихся судебных актах. Текст последнего обжалуемого судебного акта согласно данным Картотеки арбитражных дел своевременно размещен в сети Интернет и с этого момента был доступен для ознакомления и подготовки жалобы. Нарушение порядка подачи первоначальной и повторной кассационных жалоб и последующее устранение таких нарушений само по себе не является уважительной причиной и не может служить самостоятельным основанием к восстановлению пропущенного процессуального срока. Надлежащая подача кассационной жалобы находится в компетенции заявителя, и зависит только от его волеизъявления. Лица, участвующие в деле, несут риск наступления последствий совершения или несовершения ими процессуальных действий (статья 9 Арбитражного процессуального кодекса Российской Федерации). Произвольное восстановление процессуального срока на обжалование судебных актов нарушало бы принцип равноправия сторон, установленный статьей 8 Арбитражного процессуального кодекса Российской Федерации. Руководствуясь статьями 117, 2915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удовлетворении ходатайства общества с ограниченной ответственностью «КалугаРегионСтрой» о восстановлении пропущенного срока отказать, кассационную жалобу возвратить заявителю. Судья Верховного Суда Российской Федерации А.Г. Першутов</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