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финансовый управляющий с заявлением, уточненным в порядке статьи 49 Арбитражного процессуального кодекса Российской Федерации, о признании недействительными договора от 25.05.2017 о передаче прав и обязанностей по договору о предоставлении земельного участка в пользование на условиях аренды, заключенного между должником и ФИО3, договора купли-продажи нежилых зданий от 28.09.2017, заключенного между должником и ФИО3, а также последующего договора купли-продажи от 30.07.2019 № 30/07/2019, заключенного между ФИО3 и ООО «Черное море стократ», и применении последствий недействительности сделок. Определением Арбитражного суда города Москвы от 28.02.2023, оставленным без изменения постановлением Девятого арбитражного апелляционного суда от 26.04.2023, заявление удовлетворено в части признания недействительным договора от 28.09.2017 купли-продажи, заключенного между должником и ФИО3, применены последствия недействительности сделки в виде взыскания с ФИО3 в конкурсную массу должника 7 000 000 рублей; в удовлетворении заявления в остальной части отказано. Постановлением Арбитражного суда Московского округа от 09.08.2023 постановление суда апелляционной инстанции отменено, обособленный спор направлен на новое рассмотрение в Девятый арбитражный апелляционный суд. При новом рассмотрении постановлением Девятого арбитражного апелляционного суда от 17.11.2023 определение суда первой инстанции оставлено без изменения. Арбитражный суд Московского округа постановлением от 01.03.2024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недействительным договор купли-продажи от 28.09.2017, суды руководствовались пунктом 2 статьи 61.2 Федерального закона от 26.10.2002 № 127-ФЗ «О несостоятельности (банкротстве)» и исходили из того, что сделка совершена в период подозрительности, установленный пунктом 2 статьи 61.2 Закона о банкротстве, на момент совершения сделки должник отвечал признаку неплатежеспособности, сделка совершена в отсутствие встречного предоставления. Отказывая в признании недействительной последующей сделки, суды признали ООО «Черное море стократ» добросовестным приобретателем, установили, что стоимость имущества оплачена в полном объеме, доказательств аффилированности с должником не представлено, арендные отношения на спорный земельный участок приведены в соответствие с нормами закона. Доводы, изложенные в кассационной жалобе, не подтверждают существенных нарушений судами норм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"Решение" (подробнее) ООО "Югория" (подробнее) Иные лица: Ассоциация "НОАУ" (подробнее) ИФНС 14 (подробнее) МВД России по г. Сочи (подробнее) ПАО Банк ВТБ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