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(должник) в Арбитражный суд города Москвы обратился его финансовый управляющий с заявлением о признании недействительным договора дарения квартиры от 30.03.2017 в части 1/2 доли, заключенного бывшей супругой должника ФИО3 с ФИО4, и применении последствий недействительности сделки. Определением Арбитражного суда города Москвы от 27.03.2023 заявленное требование удовлетворено, договор дарения и переход права собственности по указанному договору в части 1/2 доли на жилое помещение признаны недействительными сделками, применены последствия недействительности сделки в виде возврата в конкурсную массу должника 1/2 доли в праве общей долевой собственности на жилое помещение. Постановлением Девятого арбитражного апелляционного суда от 10.11.2023, оставленным без изменения постановлением Арбитражного суда Московского округа от 05.02.2024, определение суда первой инстанции отменено, в удовлетворении заявления отказано. Финансовый управляющий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Отменяя определение суда первой инстанции, суд апелляционной инстанции руководствовался положениями статей 10 , 168 Гражданского кодекса Российской Федерации и исходил из недоказанности наличия совокупности обстоятельств, необходимой для признания оспариваемого договора недействительным, совершенным при злоупотреблении правом и с целью причинения вреда кредиторам. Суд округа согласился с выводами апелляционного суда.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стн-б (подробнее) к/у Быков Д Ю (подробнее) Межрайонная ИФНС России №4 по Республике Башкортостан (подробнее) ООО альфастроймонтаж (подробнее) ООО бриас (подробнее) ООО МонолитСтройСервис (подробнее) ООО "Омега " (подробнее) ООО ТОРГОВЫЙ ДОМ "РОСТЕХПРОМ" (подробнее) ООО "ЭЛЕКТРОПРОМСБЫТ" (подробнее) Иные лица: Быков Д (подробнее) ГОСУДАРСТВЕННЫЙ КОМИТЕТ РЕСПУБЛИКИ БАШКОРТОСТАН ПО ДЕЛАМ ЮСТИЦИИ (подробнее) Судьи дела: Зарубина Е.Н.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