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«Алгоритм стратегического участия рус» (далее – истец)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«Регион Групп Лизинг» о взыскании неосновательного обогащения в сумме 1 004 877,49 руб. и процентов в размере 42 645,35 руб. за период с 19.01.2022 по 13.12.2022, с последующим начислением с 14.12.2022 по дату фактической оплаты задолженности. Решением суда от 22.12.2022 с ответчика в пользу истца взыскано 519 717,07 руб. неосновательного обогащения, проценты за период с 19.01.2022 по 13.12.2022 в размере 21 949,15 руб. и с 14.12.2022 по дату фактической оплаты. Постановлением Девятого арбитражного апелляционного суда от 22.03.2023 решение Арбитражного суда города Москвы от 22.12.2022 отменено, с ответчика в пользу истца взыскано 286 567,13 руб. неосновательного 2 обогащения, 7 804,05 руб. процентов за период с 19.01.2022 по 31.03.2022 и с 02.10.2022 по день фактического возврата неосновательного обогащения. 16.06.2023 от истца поступило заявление о взыскании судебных расходов с ответчика в размере 370 000 руб. 22.06.2023 от ответчика поступило заявление о взыскании судебных расходов с истца в размере 13 185 руб. Определением Арбитражного суда города Москвы от 03.08.2023, оставленным без изменения постановлением Девятого арбитражного апелляционного суда от 20.10.2023, с ответчика в пользу истца взысканы судебные расходы на услуги представителя в размере 103 976,12 руб.; в удовлетворении остальной части требований отказано. Определением Арбитражного суда города Москвы от 04.08.2023, оставленным без изменения постановлением Девятого арбитражного апелляционного суда от 20.10.2023, с ответчика в пользу истца взысканы почтовые расходы в сумме 185 руб.; в удовлетворении остальной части требований отказано. Постановлением Арбитражного суда Московского округа от 01.04.2024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если иск удовлетворен в связи с применением судом статьи 333 Гражданского кодекса Российской Федерации ответчик не может считаться проигравшим спор, так как неустойка не признается незаконной; если при расчете сальдо неустойка, которую истец должен был заплатить ответчику, была снижена по ходатайству истца, то судебные расходы надо рассчитывать так, как будто неустойка не снижалась; сумма расходов истца на юридические услуги завышена; представленные ответчиком в обоснование своей позиции отчеты приобщены к материалам дела, не признавались недостоверными, недопустимыми или неотносимыми.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подтверждение факта несения судебных расходов на оплату услуг представителя в размере 370 000 руб. истец 3 представил акт № 060422 от 23.03.2023, договор оказания юридических услуг 060422 от 06.04.2022, прейскурант, платежные поручения № 544291 от 30.04.2022, № 943877 от 14.11.2022, № 298327 от 08.02.2023, счета на оплату № 060422/1 от 06.04.2022, № 060422/2 от 10.10.2022, № 060422/3 от 07.12.2022, № 060422/4 от 10.01.2023, № 060422/5 от 07.02.2023. Ответчик просил взыскать судебные расходы в сумме 13 185 руб., из которых 8 000 руб. было оплачено за отчет о рыночной стоимости предмета лизинга, 5 000 руб. за отчет о ликвидационной стоимости предмета лизинга, 185 руб. в возмещение почтовых расходов за отправку апелляционной жалобы. В подтверждение факта несения указанных расходов ответчик представил договоры на проведение оценки № 1542 от 25.10.2022, № 1627 от 31.10.2022, платежные поручения № 3402 от 11.11.2022, № 3403 от 11.11.2022, акты сдачи- приемки услуг от 31.10.2022, от 03.11.2022, почтовые квитанции. Суды первой и апелляционной инстанций, с выводами которых согласился суд округа, исследовав и оценив по правилам статьи 71 АПК РФ представленные в материалы дела доказательства, руководствуясь статьями 101, 106, 110, 112 АПК РФ,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(далее - постановление Пленума № 1), правовой позицией, изложенной в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оплаты услуг адвокатов и иных лиц, участвующих в качестве представителей в арбитражных судах», частично удовлетворили требования сторон о взыскании судебных расходов. При этом, частично удовлетворяя заявление истца, судебные инстанции руководствовались принципом пропорционального распределения судебных расходов и исходили из подтвержденного материалами дела факта несения истцом судебных расходов в заявленной сумме, их относимости к данному делу, объема заявленных требований, цены иска, сложности дела, объема оказанных представителем услуг, времени, необходимого на подготовку им процессуальных документов, продолжительности рассмотрения дела, отказа в удовлетворении апелляционной жалобы истца. Взыскивая с истца в пользу ответчика расходы на отправку апелляционной жалобы в размере 185 руб., как документально подтвержденные, и отказывая во взыскании судебных расходов в остальной части, суды указали на то, что в основу расчета сальдо судом апелляционной инстанции был положен договор купли-продажи, а представленные ответчиком отчеты не применялись для расчета стоимости предмета лизинга и расчета сальдо. Отклоняя ссылку ответчика на разъяснения, изложенные в пункте 21 постановления Пленума № 1, суд апелляционной инстанции сослался на то, что данный пункт не подлежит применению в рассматриваемой ситуации, 4 поскольку предметом спора являлось взыскание неосновательного обогащения в виде сальдо после расторжения договора лизинга.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«Регион Групп 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