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Бражникова Александра Павловича в Арбитражный суд города Москвы обратился индивидуальный предприниматель Сотников Р.Э. с заявлением о процессуальной замене кредитора. Определением Арбитражного суда города Москвы от 13.11.2023 в удовлетворении заявления отказано. Постановлением Девятого арбитражного апелляционного суда от 29.01.2024 определение суда первой инстанции оставлено без изменения. Арбитражный суд Московского округа постановлением от 05.04.2024 указанные судебные акты оставил без изменения. Индивидуальный предприниматель Сотников Р.Э.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Доводы кассационной жалобы не свидетельствуют о наличии в принятых судебных актах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