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Поповой О.Ф. в Арбитражный суд Московской области обратился Попов А.В. в лице финансового управляющего Савельева А.Ю. с заявлением о включении в реестр требований кредиторов должника задолженности в размере 59 424 989 рублей 21 копейки, в том числе 57 871 000 рублей основного долга и 15 53 989 рублей 21 копейки процентов. Определением Арбитражного суда Московской области от 06.09.2023 требование Попова А.В. признано обоснованным и включено в третью очередь реестра требований кредиторов должника в заявленном размере. Постановлением Десятого арбитражного апелляционного суда от 11.12.2023 определение суда первой инстанции оставлено без изменения. Постановлением Арбитражного суда Московского округа от 14.03.2024 судебные акты отменены в части включения в реестр требований кредиторов должника 1 553 989 рублей 21 копейки задолженности по процентам, обособленный спор в отмененной части направлен на новое рассмотрение в 2 арбитражный суд первой инстанции; в остальной части судебные акты оставлены без изменения. Финансовый управляющий Косопалов В.В. и Попова О.Ф.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Признавая требование обоснованным, суды руководствовались положениями статей 71, 100, 213.24 Федерального закона от 26.10.2002 № 127-ФЗ «О несостоятельности (банкротстве)», статьями 167, 1080 Гражданского кодекса Российской Федерации, положениями пункта 1 статьи 61.6 Федерального закона от 26.10.2002 № 127-ФЗ «О несостоятельности (банкротстве)» и, учитывая установленный вступившими в законную силу судебными актами факт причинения вреда кредиторам Попова А.В., а также заинтересованность сторон оспариваемых сделок, пришли к выводу о наличии основания для привлечения должника к солидарной ответственности. Отменяя судебные акты судов первой и апелляционной инстанций в части, окружной суд указал на необходимость проверки расчета процентов с учетом действия моратория, введенного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кредиторами». Доводы, изложенные в кассационных жалобах, приводились при рассмотрении спора, были рассмотрены судами и мотивированно отклонены,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