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«ВКМ-Сталь» обратилось в Арбитражный суд города Москвы с заявлением к ОАО «РЖД» об оспаривании технического заключения от 20.01.2022, а также об оспаривании действий ответчика, связанных с выводами, изложенными в техническом заключении, по отнесению ответственности ООО «ВКМ-Сталь» за сход вагона. К участию в деле привлечены третьи лица: АО «Рузаевский завод химического машиностроения», ТОО «Жамбылская цементная производственная компания», Уральское управление государственного железнодорожного надзора Федеральной службы по надзору в сфере транспорта. Определением Арбитражного суда города Москвы от 08.07.2022, оставленным без изменения постановлением Девятого арбитражного апелляционного суда от 28.09.2022 и постановлением Арбитражного суда Московского округа от 10.01.2023, производство по делу прекращено на основании пункта 1 части 1 статьи 150 Арбитражного процессуального кодекса Российской Федерации. ООО «ВКМ-Сталь» и АО «Рузаевский завод химического машиностроения» обратились в Судебную коллегию Верховного Суда Российской Федерации с кассационными жалобами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оспариваемое техническое заключение является материалами служебного расследования обстоятельств схода вагона, не обладает признаками ненормативного правового акта, не содержит властно-распорядительных предписаний, не устанавливает, не изменяет и не отменяет никакие права и обязанности, не определяет меру ответственности, а носит лишь процедурный и информационный характер, суд первой инстанции прекратил производство по делу, с чем согласились суды апелляционной и кассационной инстанций.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"Рузхиммаш" (подробнее) ОАО Эксплуатационное вагонное депо Оренбург-структурное подразделение Южно-Уральской ж/д-филиала РЖД (подробнее) ООО "ВКМ-Сталь" (подробнее) ООО "ВКМ - СТАЛЬ" (подробнее) Ответчики: ОАО "Российские железные дороги" (подробнее) Иные лица: АСгМ (подробнее) Уральское управление государственного железнодорожного надзора Федеральной службы по надзору в сфере транспорта (подробнее) Судьи дела: Зарубина Е.Н. (судья) Последние документы по делу: Определение от 27 июня 2024 г. по делу № А40-86774/2022 Определение от 5 мая 2023 г. по делу № А40-86774/2022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