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Забайкальского края с иском к ООО «Рус Логистик» о взыскании 286 486 рублей 68 копеек платы за пользование вагонами колеи 1 435 мм. Решением Арбитражного суда Забайкальского края от 27.06.2023, оставленным без изменения постановлением Четвертого арбитражного апелляционного суда от 13.10.2023 и постановлением Арбитражного суда Восточно-Сибирского округа от 29.02.2024, иск удовлетворен. ООО «Рус Логистик»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нарушение своих обязательств по договору ответчик не произвел оплату за пользование вагонами под выгрузкой на путях необщего пользования за спорный период, руководствуясь статьями 309 , 310 , 421 Гражданского кодекса Российской Федерации, статьями 39 , 62 Федерального закона от 10.01.2003 № 18-ФЗ «Устав железнодорожного транспорта», статьями 3, 5, 8, 11, 21, 30, 31, 35 Соглашения о международном железнодорожном грузовом сообщении (СМГС), Правилами пользования грузовыми вагонами в международном сообщении (ПГВ) от 01.05.2008, суды удовлетворили иск.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Российские железные дороги (подробнее) Ответчики: ООО РУС ЛОГИСТИК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