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Савинковой Ирины Викторовны и Савинковой Арины Николаевны удовлетворить. Восстановить срок подачи кассационной жалобы на определение Арбитражного суда города Москвы от 09.10.2023, постановление Девятого арбитражного апелляционного суда от 05.02.2024 и постановление Арбитражного суда Московского округа от 17.04.2024 по делу № А40-226769/2020.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