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корпорации «Агентство по страхованию вкладов» (далее – Агентство) обратилось в Арбитражный суд города Москвы с исковым заявлением к обществу с ограниченной ответственностью «Управляющая компания «Помощь» (далее – Общество) о взыскании 6 016 082 рублей 06 копеек убытков. Решением Арбитражного суда города Москвы от 21.09.2023, оставленным без изменения постановлением Девятого арбитражного апелляционного суда от 27.11.2023 и постановлением Арбитражного суда Московского округа от 22.03.2024,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само по себе подписание актов не свидетельствует об отсутствии претензий по оказанным услугам; выводы судов об истечении срока исковой давности ошибочны.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16.03.2018 Агентством (заказчик) и Обществом (исполнитель) заключен договор № 2018-0076/8, по условиям которого заказчик поручает, а исполнитель обязуется оказывать услуги по комплексному сопровождению удовлетворения прав требования заказчика к лицам, указанным в приложении № 1 к договору, в том числе в рамках процедур несостоятельности (банкротства). Пунктами 5.2, 5.2.1, 5.2.2 договора согласовано, что исполнитель ежемесячно предоставляет заказчику отчеты об оказании услуг на бумажном носителе по форме, являющейся приложением 3 к договору, а также акты об оказании услуг; к отчетам прилагаются документы на бумажном и (или) электронном носителе, полученные в ходе оказания услуг в отчетном периоде, с описью по форме, являющейся приложением 4 к договору. Согласно пунктам 6.2.2, 6.2.3 договора исполнитель несет ответственность перед заказчиком в размере причиненных заказчику убытков за неисполнение или ненадлежащее исполнение своих обязанностей, вытекающих из договора, а также за негативные последствия, возникшие на основании (по результатам, вследствие) действий (бездействия), консультаций, экспертных заключений и любых рекомендаций, осуществленных, предоставленных исполнителем в соответствии с условиями договора. В силу пункта 6.4.3 договора заказчик вправе получить компенсацию за причиненные ему исполнителем убытки и начисленные исполнителю штрафные санкции (штрафы, пени) посредством предъявления соответствующих требований к исполнителю во внесудебном и судебном порядке. В обоснование требований по настоящему иску Агентство ссылается на то, что при сопровождении Обществом банкротных процедур по его вине не все требования, включенные в реестр, были обеспечены залогом, в связи с чем причинены убытки. Исследовав и оценив по правилам статьи 71 АПК РФ представленные доказательства, руководствуясь статьями 15 , 393 , 404 , 779 , 781 , 1064 Гражданского кодекса Российской Федерации (далее – Гражданский кодекс), разъяснениями, изложенными в пункте12 постановления Пленума Верховного Суда Российской Федерации от 23.06.2016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об отсутствии необходимой совокупности условий для взыскания убытков, установив, что Агентство на протяжении более года с момента включения собственных требований в реестр не принимало мер для признания за ними залогового статуса (ни путем самостоятельного обращения в суд, ни путем дачи соответствующих указаний Обществу); представленные ответчиком отчеты по договору подтверждают оказание исполнителем услуг, принятых заказчиком без замечаний. Кроме того, руководствуясь статьями 196 , 199 , 200 Гражданского кодекса, пунктом 3 статьи 142 Федерального закона от 26.10.2002 № 127-ФЗ «О несостоятельности (банкротстве)», учитывая, что Агентство обратилось с претензией более чем через 4 года после закрытия реестра требований кредиторов должника (15.02.2019), суды констатировали пропуск срока исковой давности по заявленным требованиям. Судами отмечено, что даже если Агентство не осуществляло никакого самостоятельного контроля хода дел о банкротстве начало течения срока исковой давности необходимо исчислять не позднее момента получения отчета Общества № 14 за период с 01.05.2019 по 31.05.2019.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государственной корпорации «Агентство по страхованию вкладов»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ГК "Агентство по страхованию вкладов" (подробнее) Ответчики: ООО "УПРАВЛЯЮЩАЯ КОМПАНИЯ "ПОМОЩЬ"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